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4ABBB" w14:textId="77777777" w:rsidR="005310B0" w:rsidRPr="00EA4A88" w:rsidRDefault="000C700D" w:rsidP="000C60F1">
      <w:pPr>
        <w:spacing w:after="120"/>
        <w:rPr>
          <w:rFonts w:ascii="Arial" w:hAnsi="Arial" w:cs="Arial"/>
          <w:b/>
          <w:sz w:val="22"/>
          <w:szCs w:val="22"/>
          <w:lang w:val="en-GB"/>
        </w:rPr>
      </w:pPr>
      <w:r>
        <w:rPr>
          <w:rFonts w:ascii="Arial" w:hAnsi="Arial" w:cs="Arial"/>
          <w:b/>
          <w:iCs/>
          <w:noProof/>
          <w:sz w:val="22"/>
          <w:szCs w:val="22"/>
          <w:lang w:val="nl-NL" w:eastAsia="nl-NL"/>
        </w:rPr>
        <w:drawing>
          <wp:anchor distT="0" distB="0" distL="114300" distR="114300" simplePos="0" relativeHeight="251661312" behindDoc="0" locked="0" layoutInCell="1" allowOverlap="1" wp14:anchorId="6727F343" wp14:editId="02AC2D22">
            <wp:simplePos x="0" y="0"/>
            <wp:positionH relativeFrom="column">
              <wp:posOffset>4058920</wp:posOffset>
            </wp:positionH>
            <wp:positionV relativeFrom="paragraph">
              <wp:posOffset>-1278890</wp:posOffset>
            </wp:positionV>
            <wp:extent cx="2647315" cy="1560195"/>
            <wp:effectExtent l="0" t="0" r="635" b="1905"/>
            <wp:wrapSquare wrapText="bothSides"/>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7315" cy="156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ECED3D" w14:textId="77777777" w:rsidR="005310B0" w:rsidRPr="00EA4A88" w:rsidRDefault="000C700D" w:rsidP="000C60F1">
      <w:pPr>
        <w:spacing w:after="120"/>
        <w:rPr>
          <w:rFonts w:ascii="Arial" w:hAnsi="Arial" w:cs="Arial"/>
          <w:b/>
          <w:sz w:val="22"/>
          <w:szCs w:val="22"/>
          <w:lang w:val="en-GB"/>
        </w:rPr>
      </w:pPr>
      <w:r w:rsidRPr="00470C09">
        <w:rPr>
          <w:rFonts w:cs="Arial"/>
          <w:b/>
          <w:noProof/>
          <w:sz w:val="22"/>
          <w:szCs w:val="22"/>
          <w:lang w:val="nl-NL" w:eastAsia="nl-NL"/>
        </w:rPr>
        <mc:AlternateContent>
          <mc:Choice Requires="wps">
            <w:drawing>
              <wp:anchor distT="0" distB="0" distL="114300" distR="114300" simplePos="0" relativeHeight="251659264" behindDoc="0" locked="0" layoutInCell="1" allowOverlap="1" wp14:anchorId="224C1206" wp14:editId="5B5C2B26">
                <wp:simplePos x="0" y="0"/>
                <wp:positionH relativeFrom="column">
                  <wp:posOffset>13335</wp:posOffset>
                </wp:positionH>
                <wp:positionV relativeFrom="paragraph">
                  <wp:posOffset>228600</wp:posOffset>
                </wp:positionV>
                <wp:extent cx="3848100" cy="1403985"/>
                <wp:effectExtent l="0" t="0" r="19050" b="2286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1403985"/>
                        </a:xfrm>
                        <a:prstGeom prst="rect">
                          <a:avLst/>
                        </a:prstGeom>
                        <a:ln>
                          <a:solidFill>
                            <a:srgbClr val="0070C0"/>
                          </a:solidFill>
                          <a:headEnd/>
                          <a:tailEnd/>
                        </a:ln>
                      </wps:spPr>
                      <wps:style>
                        <a:lnRef idx="2">
                          <a:schemeClr val="accent1"/>
                        </a:lnRef>
                        <a:fillRef idx="1">
                          <a:schemeClr val="lt1"/>
                        </a:fillRef>
                        <a:effectRef idx="0">
                          <a:schemeClr val="accent1"/>
                        </a:effectRef>
                        <a:fontRef idx="minor">
                          <a:schemeClr val="dk1"/>
                        </a:fontRef>
                      </wps:style>
                      <wps:txbx>
                        <w:txbxContent>
                          <w:p w14:paraId="703663E1" w14:textId="77777777" w:rsidR="000C700D" w:rsidRDefault="000C700D" w:rsidP="000C700D">
                            <w:pPr>
                              <w:tabs>
                                <w:tab w:val="left" w:pos="2977"/>
                              </w:tabs>
                              <w:outlineLvl w:val="0"/>
                              <w:rPr>
                                <w:rFonts w:ascii="Arial" w:hAnsi="Arial" w:cs="Arial"/>
                                <w:b/>
                                <w:sz w:val="40"/>
                                <w:szCs w:val="40"/>
                                <w:lang w:val="en-GB"/>
                              </w:rPr>
                            </w:pPr>
                            <w:r>
                              <w:rPr>
                                <w:rFonts w:ascii="Arial" w:hAnsi="Arial" w:cs="Arial"/>
                                <w:b/>
                                <w:sz w:val="40"/>
                                <w:szCs w:val="40"/>
                                <w:lang w:val="en-GB"/>
                              </w:rPr>
                              <w:t xml:space="preserve">Country: </w:t>
                            </w:r>
                            <w:r>
                              <w:rPr>
                                <w:rFonts w:ascii="Arial" w:hAnsi="Arial" w:cs="Arial"/>
                                <w:b/>
                                <w:sz w:val="40"/>
                                <w:szCs w:val="40"/>
                                <w:lang w:val="en-GB"/>
                              </w:rPr>
                              <w:tab/>
                            </w:r>
                            <w:r w:rsidR="00B70B73">
                              <w:rPr>
                                <w:rFonts w:ascii="Arial" w:hAnsi="Arial" w:cs="Arial"/>
                                <w:b/>
                                <w:sz w:val="40"/>
                                <w:szCs w:val="40"/>
                                <w:lang w:val="en-GB"/>
                              </w:rPr>
                              <w:t>Netherlands</w:t>
                            </w:r>
                            <w:r w:rsidR="00D36F78">
                              <w:rPr>
                                <w:rFonts w:ascii="Arial" w:hAnsi="Arial" w:cs="Arial"/>
                                <w:b/>
                                <w:sz w:val="40"/>
                                <w:szCs w:val="40"/>
                                <w:lang w:val="en-GB"/>
                              </w:rPr>
                              <w:tab/>
                            </w:r>
                          </w:p>
                          <w:p w14:paraId="71A29D2E" w14:textId="77777777" w:rsidR="000C700D" w:rsidRDefault="000C700D" w:rsidP="000C700D">
                            <w:pPr>
                              <w:tabs>
                                <w:tab w:val="left" w:pos="2977"/>
                              </w:tabs>
                              <w:spacing w:before="120"/>
                              <w:outlineLvl w:val="0"/>
                            </w:pPr>
                            <w:r>
                              <w:rPr>
                                <w:rFonts w:ascii="Arial" w:hAnsi="Arial" w:cs="Arial"/>
                                <w:b/>
                                <w:sz w:val="40"/>
                                <w:szCs w:val="40"/>
                                <w:lang w:val="en-GB"/>
                              </w:rPr>
                              <w:t xml:space="preserve">Organisation: </w:t>
                            </w:r>
                            <w:r>
                              <w:rPr>
                                <w:rFonts w:ascii="Arial" w:hAnsi="Arial" w:cs="Arial"/>
                                <w:b/>
                                <w:sz w:val="40"/>
                                <w:szCs w:val="40"/>
                                <w:lang w:val="en-GB"/>
                              </w:rPr>
                              <w:tab/>
                            </w:r>
                            <w:r w:rsidR="00B70B73">
                              <w:rPr>
                                <w:rFonts w:ascii="Arial" w:hAnsi="Arial" w:cs="Arial"/>
                                <w:b/>
                                <w:sz w:val="40"/>
                                <w:szCs w:val="40"/>
                                <w:lang w:val="en-GB"/>
                              </w:rPr>
                              <w:t>ZonMw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4C1206" id="_x0000_t202" coordsize="21600,21600" o:spt="202" path="m,l,21600r21600,l21600,xe">
                <v:stroke joinstyle="miter"/>
                <v:path gradientshapeok="t" o:connecttype="rect"/>
              </v:shapetype>
              <v:shape id="Textfeld 2" o:spid="_x0000_s1026" type="#_x0000_t202" style="position:absolute;margin-left:1.05pt;margin-top:18pt;width:303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WlPSAIAAMsEAAAOAAAAZHJzL2Uyb0RvYy54bWysVG1v0zAQ/o7Ef7D8nSbpOtZFTafRUYQ0&#10;XsTgBziO01hzfMZ2m5Rfz9lJsw6QkBBfLDt3z3P33EtWN32ryEFYJ0EXNJullAjNoZJ6V9BvX7ev&#10;lpQ4z3TFFGhR0KNw9Gb98sWqM7mYQwOqEpYgiXZ5ZwraeG/yJHG8ES1zMzBCo7EG2zKPT7tLKss6&#10;ZG9VMk/T10kHtjIWuHAOv94NRrqO/HUtuP9U1054ogqKufl42niW4UzWK5bvLDON5GMa7B+yaJnU&#10;GHSiumOekb2Vv1G1kltwUPsZhzaBupZcRA2oJkt/UfPQMCOiFiyOM1OZ3P+j5R8PD+azJb5/Az02&#10;MIpw5h74oyMaNg3TO3FrLXSNYBUGzkLJks64fISGUrvcBZKy+wAVNpntPUSivrZtqArqJMiODThO&#10;RRe9Jxw/XiwXyyxFE0dbtkgvrpeXMQbLT3BjnX8noCXhUlCLXY307HDvfEiH5SeXEE3pcDpQstpK&#10;peLD7sqNsuTAwhykV+kmth6Bz9yCxre6ikPhmVTDHb0CZRQddI6K/VGJIdwXURNZoZb5UL4wvGIK&#10;xzgX2g91C0zoHWA1pjYBx7o/B6oJNPoGmIhDPQHTv0ecEDEqaD+BW6nB/omgejylWw/+J/WD5tBw&#10;35c91ilcS6iO2H0Lw3bh3wAvDdgflHS4WQV13/fMCkrUe40TdJ0tFmEV42NxeTXHhz23lOcWpjlS&#10;FdRTMlw3Pq5vEOPMLU7aVsYZeMpkTBY3Jo7GuN1hJc/f0evpH7T+CQAA//8DAFBLAwQUAAYACAAA&#10;ACEAlgYBn90AAAAIAQAADwAAAGRycy9kb3ducmV2LnhtbEyPwU7DMBBE70j8g7VI3KiTFkKVxqkq&#10;JMStiLbivI23cdTYjmI3Cf16lhM97sxo9k2xnmwrBupD452CdJaAIFd53bhawWH//rQEESI6ja13&#10;pOCHAqzL+7sCc+1H90XDLtaCS1zIUYGJsculDJUhi2HmO3LsnXxvMfLZ11L3OHK5beU8STJpsXH8&#10;wWBHb4aq8+5iFYxXPHxv97hoNx8an7fXU2M+B6UeH6bNCkSkKf6H4Q+f0aFkpqO/OB1Eq2CeclDB&#10;IuNFbGfJkoUj6y+vKciykLcDyl8AAAD//wMAUEsBAi0AFAAGAAgAAAAhALaDOJL+AAAA4QEAABMA&#10;AAAAAAAAAAAAAAAAAAAAAFtDb250ZW50X1R5cGVzXS54bWxQSwECLQAUAAYACAAAACEAOP0h/9YA&#10;AACUAQAACwAAAAAAAAAAAAAAAAAvAQAAX3JlbHMvLnJlbHNQSwECLQAUAAYACAAAACEABJFpT0gC&#10;AADLBAAADgAAAAAAAAAAAAAAAAAuAgAAZHJzL2Uyb0RvYy54bWxQSwECLQAUAAYACAAAACEAlgYB&#10;n90AAAAIAQAADwAAAAAAAAAAAAAAAACiBAAAZHJzL2Rvd25yZXYueG1sUEsFBgAAAAAEAAQA8wAA&#10;AKwFAAAAAA==&#10;" fillcolor="white [3201]" strokecolor="#0070c0" strokeweight="2pt">
                <v:textbox style="mso-fit-shape-to-text:t">
                  <w:txbxContent>
                    <w:p w14:paraId="703663E1" w14:textId="77777777" w:rsidR="000C700D" w:rsidRDefault="000C700D" w:rsidP="000C700D">
                      <w:pPr>
                        <w:tabs>
                          <w:tab w:val="left" w:pos="2977"/>
                        </w:tabs>
                        <w:outlineLvl w:val="0"/>
                        <w:rPr>
                          <w:rFonts w:ascii="Arial" w:hAnsi="Arial" w:cs="Arial"/>
                          <w:b/>
                          <w:sz w:val="40"/>
                          <w:szCs w:val="40"/>
                          <w:lang w:val="en-GB"/>
                        </w:rPr>
                      </w:pPr>
                      <w:r>
                        <w:rPr>
                          <w:rFonts w:ascii="Arial" w:hAnsi="Arial" w:cs="Arial"/>
                          <w:b/>
                          <w:sz w:val="40"/>
                          <w:szCs w:val="40"/>
                          <w:lang w:val="en-GB"/>
                        </w:rPr>
                        <w:t xml:space="preserve">Country: </w:t>
                      </w:r>
                      <w:r>
                        <w:rPr>
                          <w:rFonts w:ascii="Arial" w:hAnsi="Arial" w:cs="Arial"/>
                          <w:b/>
                          <w:sz w:val="40"/>
                          <w:szCs w:val="40"/>
                          <w:lang w:val="en-GB"/>
                        </w:rPr>
                        <w:tab/>
                      </w:r>
                      <w:r w:rsidR="00B70B73">
                        <w:rPr>
                          <w:rFonts w:ascii="Arial" w:hAnsi="Arial" w:cs="Arial"/>
                          <w:b/>
                          <w:sz w:val="40"/>
                          <w:szCs w:val="40"/>
                          <w:lang w:val="en-GB"/>
                        </w:rPr>
                        <w:t>Netherlands</w:t>
                      </w:r>
                      <w:r w:rsidR="00D36F78">
                        <w:rPr>
                          <w:rFonts w:ascii="Arial" w:hAnsi="Arial" w:cs="Arial"/>
                          <w:b/>
                          <w:sz w:val="40"/>
                          <w:szCs w:val="40"/>
                          <w:lang w:val="en-GB"/>
                        </w:rPr>
                        <w:tab/>
                      </w:r>
                    </w:p>
                    <w:p w14:paraId="71A29D2E" w14:textId="77777777" w:rsidR="000C700D" w:rsidRDefault="000C700D" w:rsidP="000C700D">
                      <w:pPr>
                        <w:tabs>
                          <w:tab w:val="left" w:pos="2977"/>
                        </w:tabs>
                        <w:spacing w:before="120"/>
                        <w:outlineLvl w:val="0"/>
                      </w:pPr>
                      <w:r>
                        <w:rPr>
                          <w:rFonts w:ascii="Arial" w:hAnsi="Arial" w:cs="Arial"/>
                          <w:b/>
                          <w:sz w:val="40"/>
                          <w:szCs w:val="40"/>
                          <w:lang w:val="en-GB"/>
                        </w:rPr>
                        <w:t xml:space="preserve">Organisation: </w:t>
                      </w:r>
                      <w:r>
                        <w:rPr>
                          <w:rFonts w:ascii="Arial" w:hAnsi="Arial" w:cs="Arial"/>
                          <w:b/>
                          <w:sz w:val="40"/>
                          <w:szCs w:val="40"/>
                          <w:lang w:val="en-GB"/>
                        </w:rPr>
                        <w:tab/>
                      </w:r>
                      <w:r w:rsidR="00B70B73">
                        <w:rPr>
                          <w:rFonts w:ascii="Arial" w:hAnsi="Arial" w:cs="Arial"/>
                          <w:b/>
                          <w:sz w:val="40"/>
                          <w:szCs w:val="40"/>
                          <w:lang w:val="en-GB"/>
                        </w:rPr>
                        <w:t>ZonMw</w:t>
                      </w:r>
                    </w:p>
                  </w:txbxContent>
                </v:textbox>
              </v:shape>
            </w:pict>
          </mc:Fallback>
        </mc:AlternateContent>
      </w:r>
    </w:p>
    <w:p w14:paraId="595621DD" w14:textId="77777777" w:rsidR="0007125E" w:rsidRPr="00EA4A88" w:rsidRDefault="0007125E" w:rsidP="00C27AC3">
      <w:pPr>
        <w:spacing w:after="120"/>
        <w:outlineLvl w:val="0"/>
        <w:rPr>
          <w:rFonts w:ascii="Arial" w:hAnsi="Arial" w:cs="Arial"/>
          <w:b/>
          <w:sz w:val="22"/>
          <w:szCs w:val="22"/>
          <w:lang w:val="en-GB"/>
        </w:rPr>
      </w:pPr>
    </w:p>
    <w:p w14:paraId="585DF9EB" w14:textId="77777777" w:rsidR="006B04F0" w:rsidRDefault="006B04F0" w:rsidP="006B04F0">
      <w:pPr>
        <w:pStyle w:val="Commentaire1"/>
        <w:spacing w:line="360" w:lineRule="auto"/>
        <w:jc w:val="both"/>
        <w:rPr>
          <w:rFonts w:cs="Arial"/>
          <w:b/>
          <w:sz w:val="22"/>
          <w:szCs w:val="22"/>
          <w:lang w:val="en-GB"/>
        </w:rPr>
      </w:pPr>
    </w:p>
    <w:p w14:paraId="28499606" w14:textId="77777777" w:rsidR="000C700D" w:rsidRDefault="000C700D" w:rsidP="006B04F0">
      <w:pPr>
        <w:pStyle w:val="Commentaire1"/>
        <w:spacing w:line="360" w:lineRule="auto"/>
        <w:jc w:val="both"/>
        <w:rPr>
          <w:rFonts w:cs="Arial"/>
          <w:b/>
          <w:sz w:val="22"/>
          <w:szCs w:val="22"/>
          <w:lang w:val="en-GB"/>
        </w:rPr>
      </w:pPr>
    </w:p>
    <w:p w14:paraId="2A0D1C01" w14:textId="77777777" w:rsidR="000C700D" w:rsidRDefault="000C700D" w:rsidP="006B04F0">
      <w:pPr>
        <w:pStyle w:val="Commentaire1"/>
        <w:spacing w:line="360" w:lineRule="auto"/>
        <w:jc w:val="both"/>
        <w:rPr>
          <w:rFonts w:cs="Arial"/>
          <w:b/>
          <w:sz w:val="22"/>
          <w:szCs w:val="22"/>
          <w:lang w:val="en-GB"/>
        </w:rPr>
      </w:pPr>
    </w:p>
    <w:p w14:paraId="53F81234" w14:textId="77777777" w:rsidR="000C700D" w:rsidRPr="00EA4A88" w:rsidRDefault="000C700D" w:rsidP="000C700D">
      <w:pPr>
        <w:pStyle w:val="Commentaire1"/>
        <w:spacing w:line="360" w:lineRule="auto"/>
        <w:jc w:val="both"/>
        <w:rPr>
          <w:rFonts w:cs="Arial"/>
          <w:sz w:val="22"/>
          <w:szCs w:val="22"/>
          <w:lang w:val="en-GB"/>
        </w:rPr>
      </w:pPr>
      <w:r>
        <w:rPr>
          <w:rFonts w:cs="Arial"/>
          <w:sz w:val="22"/>
          <w:szCs w:val="22"/>
          <w:lang w:val="en-GB"/>
        </w:rPr>
        <w:t xml:space="preserve">This document contains </w:t>
      </w:r>
      <w:r w:rsidRPr="00B1763B">
        <w:rPr>
          <w:rFonts w:cs="Arial"/>
          <w:b/>
          <w:color w:val="FF0000"/>
          <w:sz w:val="22"/>
          <w:szCs w:val="22"/>
          <w:lang w:val="en-GB"/>
        </w:rPr>
        <w:t>information on specific requirements</w:t>
      </w:r>
      <w:r w:rsidRPr="00B1763B">
        <w:rPr>
          <w:rFonts w:cs="Arial"/>
          <w:color w:val="FF0000"/>
          <w:sz w:val="22"/>
          <w:szCs w:val="22"/>
          <w:lang w:val="en-GB"/>
        </w:rPr>
        <w:t xml:space="preserve"> </w:t>
      </w:r>
      <w:r>
        <w:rPr>
          <w:rFonts w:cs="Arial"/>
          <w:sz w:val="22"/>
          <w:szCs w:val="22"/>
          <w:lang w:val="en-GB"/>
        </w:rPr>
        <w:t xml:space="preserve">for researchers applying for </w:t>
      </w:r>
      <w:r w:rsidRPr="00463C01">
        <w:rPr>
          <w:rFonts w:cs="Arial"/>
          <w:sz w:val="22"/>
          <w:szCs w:val="22"/>
          <w:lang w:val="en-GB"/>
        </w:rPr>
        <w:t>funding</w:t>
      </w:r>
      <w:r w:rsidR="00105E0E">
        <w:rPr>
          <w:rFonts w:cs="Arial"/>
          <w:sz w:val="22"/>
          <w:szCs w:val="22"/>
          <w:lang w:val="en-GB"/>
        </w:rPr>
        <w:t xml:space="preserve"> by the funding organisation indicated above</w:t>
      </w:r>
      <w:r w:rsidRPr="00463C01">
        <w:rPr>
          <w:rFonts w:cs="Arial"/>
          <w:sz w:val="22"/>
          <w:szCs w:val="22"/>
          <w:lang w:val="en-GB"/>
        </w:rPr>
        <w:t>.</w:t>
      </w:r>
      <w:r w:rsidRPr="009C26B2">
        <w:rPr>
          <w:rFonts w:cs="Arial"/>
          <w:sz w:val="22"/>
          <w:szCs w:val="22"/>
          <w:lang w:val="en-GB"/>
        </w:rPr>
        <w:t xml:space="preserve"> </w:t>
      </w:r>
      <w:r>
        <w:rPr>
          <w:rFonts w:cs="Arial"/>
          <w:sz w:val="22"/>
          <w:szCs w:val="22"/>
          <w:lang w:val="en-GB"/>
        </w:rPr>
        <w:t xml:space="preserve">To make sure that </w:t>
      </w:r>
      <w:r w:rsidR="00614F70">
        <w:rPr>
          <w:rFonts w:cs="Arial"/>
          <w:sz w:val="22"/>
          <w:szCs w:val="22"/>
          <w:lang w:val="en-GB"/>
        </w:rPr>
        <w:t xml:space="preserve">your application is fully in line with </w:t>
      </w:r>
      <w:r w:rsidR="00996037">
        <w:rPr>
          <w:rFonts w:cs="Arial"/>
          <w:sz w:val="22"/>
          <w:szCs w:val="22"/>
          <w:lang w:val="en-GB"/>
        </w:rPr>
        <w:t xml:space="preserve">the </w:t>
      </w:r>
      <w:r w:rsidR="00614F70">
        <w:rPr>
          <w:rFonts w:cs="Arial"/>
          <w:sz w:val="22"/>
          <w:szCs w:val="22"/>
          <w:lang w:val="en-GB"/>
        </w:rPr>
        <w:t>specific requirements and to</w:t>
      </w:r>
      <w:r>
        <w:rPr>
          <w:rFonts w:cs="Arial"/>
          <w:sz w:val="22"/>
          <w:szCs w:val="22"/>
          <w:lang w:val="en-GB"/>
        </w:rPr>
        <w:t xml:space="preserve"> receive latest information, please</w:t>
      </w:r>
      <w:r w:rsidRPr="00EA4A88">
        <w:rPr>
          <w:rFonts w:cs="Arial"/>
          <w:sz w:val="22"/>
          <w:szCs w:val="22"/>
          <w:lang w:val="en-GB"/>
        </w:rPr>
        <w:t xml:space="preserve"> contact the respective </w:t>
      </w:r>
      <w:r w:rsidRPr="00B1763B">
        <w:rPr>
          <w:rFonts w:cs="Arial"/>
          <w:b/>
          <w:color w:val="FF0000"/>
          <w:sz w:val="22"/>
          <w:szCs w:val="22"/>
          <w:lang w:val="en-GB"/>
        </w:rPr>
        <w:t xml:space="preserve">national contact </w:t>
      </w:r>
      <w:r w:rsidR="001E4C86" w:rsidRPr="00B1763B">
        <w:rPr>
          <w:rFonts w:cs="Arial"/>
          <w:b/>
          <w:color w:val="FF0000"/>
          <w:sz w:val="22"/>
          <w:szCs w:val="22"/>
          <w:lang w:val="en-GB"/>
        </w:rPr>
        <w:t>person</w:t>
      </w:r>
      <w:r w:rsidRPr="00EA4A88">
        <w:rPr>
          <w:rFonts w:cs="Arial"/>
          <w:sz w:val="22"/>
          <w:szCs w:val="22"/>
          <w:lang w:val="en-GB"/>
        </w:rPr>
        <w:t>.</w:t>
      </w:r>
      <w:r w:rsidR="00D810CF">
        <w:rPr>
          <w:rFonts w:cs="Arial"/>
          <w:sz w:val="22"/>
          <w:szCs w:val="22"/>
          <w:lang w:val="en-GB"/>
        </w:rPr>
        <w:t xml:space="preserve"> Not fulfilling the requirements may lead to ineligibility of the application.</w:t>
      </w:r>
    </w:p>
    <w:p w14:paraId="6EDF2570" w14:textId="77777777" w:rsidR="006A5D71" w:rsidRDefault="006A5D71" w:rsidP="006A5D71">
      <w:pPr>
        <w:rPr>
          <w:rFonts w:ascii="Arial" w:hAnsi="Arial" w:cs="Arial"/>
          <w:sz w:val="22"/>
          <w:szCs w:val="22"/>
          <w:lang w:val="en-GB" w:eastAsia="de-AT"/>
        </w:rPr>
      </w:pPr>
    </w:p>
    <w:p w14:paraId="01AC1DA5" w14:textId="77777777" w:rsidR="00EA4A88" w:rsidRPr="00F226FF" w:rsidRDefault="00EA4A88" w:rsidP="00607071">
      <w:pPr>
        <w:spacing w:after="120"/>
        <w:rPr>
          <w:rFonts w:ascii="Arial" w:hAnsi="Arial" w:cs="Arial"/>
          <w:b/>
          <w:sz w:val="28"/>
          <w:szCs w:val="28"/>
          <w:lang w:val="en-GB" w:eastAsia="de-AT"/>
        </w:rPr>
      </w:pPr>
      <w:r w:rsidRPr="00F226FF">
        <w:rPr>
          <w:rFonts w:ascii="Arial" w:hAnsi="Arial" w:cs="Arial"/>
          <w:b/>
          <w:sz w:val="28"/>
          <w:szCs w:val="28"/>
          <w:lang w:val="en-GB" w:eastAsia="de-AT"/>
        </w:rPr>
        <w:t>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3"/>
        <w:gridCol w:w="5895"/>
      </w:tblGrid>
      <w:tr w:rsidR="00EA4A88" w:rsidRPr="00D84501" w14:paraId="4E632087" w14:textId="77777777" w:rsidTr="006B04F0">
        <w:tc>
          <w:tcPr>
            <w:tcW w:w="3794" w:type="dxa"/>
            <w:shd w:val="clear" w:color="auto" w:fill="auto"/>
          </w:tcPr>
          <w:p w14:paraId="42FA0268" w14:textId="77777777" w:rsidR="00EA4A88" w:rsidRPr="00D84501" w:rsidRDefault="00EA4A88" w:rsidP="0025736F">
            <w:pPr>
              <w:rPr>
                <w:rFonts w:ascii="Arial" w:hAnsi="Arial" w:cs="Arial"/>
                <w:b/>
                <w:sz w:val="22"/>
                <w:szCs w:val="22"/>
                <w:lang w:val="en-GB" w:eastAsia="de-AT"/>
              </w:rPr>
            </w:pPr>
            <w:r w:rsidRPr="00D84501">
              <w:rPr>
                <w:rFonts w:ascii="Arial" w:hAnsi="Arial" w:cs="Arial"/>
                <w:b/>
                <w:sz w:val="22"/>
                <w:szCs w:val="22"/>
                <w:lang w:val="en-GB" w:eastAsia="de-AT"/>
              </w:rPr>
              <w:t xml:space="preserve">National contact </w:t>
            </w:r>
            <w:r w:rsidR="0025736F">
              <w:rPr>
                <w:rFonts w:ascii="Arial" w:hAnsi="Arial" w:cs="Arial"/>
                <w:b/>
                <w:sz w:val="22"/>
                <w:szCs w:val="22"/>
                <w:lang w:val="en-GB" w:eastAsia="de-AT"/>
              </w:rPr>
              <w:t>person</w:t>
            </w:r>
          </w:p>
        </w:tc>
        <w:tc>
          <w:tcPr>
            <w:tcW w:w="5984" w:type="dxa"/>
            <w:shd w:val="clear" w:color="auto" w:fill="auto"/>
          </w:tcPr>
          <w:p w14:paraId="0C3B23DB" w14:textId="5E3C8ABC" w:rsidR="00B70B73" w:rsidRPr="00037B3A" w:rsidRDefault="00AE1040" w:rsidP="00B70B73">
            <w:pPr>
              <w:rPr>
                <w:rFonts w:ascii="Arial" w:hAnsi="Arial" w:cs="Arial"/>
                <w:color w:val="000000"/>
                <w:sz w:val="22"/>
                <w:szCs w:val="22"/>
                <w:lang w:val="en-GB"/>
              </w:rPr>
            </w:pPr>
            <w:r w:rsidRPr="00037B3A">
              <w:rPr>
                <w:rFonts w:ascii="Arial" w:hAnsi="Arial" w:cs="Arial"/>
                <w:color w:val="000000"/>
                <w:sz w:val="22"/>
                <w:szCs w:val="22"/>
                <w:lang w:val="en-GB"/>
              </w:rPr>
              <w:t>Abida Durrani</w:t>
            </w:r>
          </w:p>
          <w:p w14:paraId="53DB4B65" w14:textId="627A5970" w:rsidR="00B70B73" w:rsidRPr="00037B3A" w:rsidRDefault="00B70B73" w:rsidP="00B70B73">
            <w:pPr>
              <w:rPr>
                <w:rFonts w:ascii="Arial" w:hAnsi="Arial" w:cs="Arial"/>
                <w:color w:val="000080"/>
                <w:sz w:val="22"/>
                <w:szCs w:val="22"/>
                <w:lang w:val="en-GB"/>
              </w:rPr>
            </w:pPr>
            <w:r w:rsidRPr="00037B3A">
              <w:rPr>
                <w:rFonts w:ascii="Arial" w:hAnsi="Arial" w:cs="Arial"/>
                <w:sz w:val="22"/>
                <w:szCs w:val="22"/>
                <w:lang w:val="en-GB"/>
              </w:rPr>
              <w:t>+ 31 70 3495</w:t>
            </w:r>
            <w:r w:rsidR="00AE1040" w:rsidRPr="00037B3A">
              <w:rPr>
                <w:rFonts w:ascii="Arial" w:hAnsi="Arial" w:cs="Arial"/>
                <w:sz w:val="22"/>
                <w:szCs w:val="22"/>
                <w:lang w:val="en-GB"/>
              </w:rPr>
              <w:t>239</w:t>
            </w:r>
          </w:p>
          <w:p w14:paraId="1EE83C6F" w14:textId="154CAF95" w:rsidR="00EA4A88" w:rsidRPr="00037B3A" w:rsidRDefault="003E46D9" w:rsidP="00B70B73">
            <w:pPr>
              <w:rPr>
                <w:rFonts w:ascii="Arial" w:hAnsi="Arial" w:cs="Arial"/>
                <w:sz w:val="22"/>
                <w:szCs w:val="22"/>
                <w:lang w:val="en-GB" w:eastAsia="de-AT"/>
              </w:rPr>
            </w:pPr>
            <w:hyperlink r:id="rId9" w:history="1">
              <w:r w:rsidR="00AE1040" w:rsidRPr="00037B3A">
                <w:rPr>
                  <w:rStyle w:val="Hyperlink"/>
                  <w:rFonts w:ascii="Arial" w:hAnsi="Arial" w:cs="Arial"/>
                  <w:sz w:val="22"/>
                  <w:szCs w:val="22"/>
                  <w:lang w:val="en-GB"/>
                </w:rPr>
                <w:t>d</w:t>
              </w:r>
              <w:r w:rsidR="00AE1040" w:rsidRPr="00037B3A">
                <w:rPr>
                  <w:rStyle w:val="Hyperlink"/>
                  <w:rFonts w:ascii="Arial" w:hAnsi="Arial"/>
                  <w:sz w:val="22"/>
                  <w:szCs w:val="22"/>
                  <w:lang w:val="en-GB"/>
                </w:rPr>
                <w:t>urrani</w:t>
              </w:r>
              <w:r w:rsidR="00AE1040" w:rsidRPr="00037B3A">
                <w:rPr>
                  <w:rStyle w:val="Hyperlink"/>
                  <w:rFonts w:ascii="Arial" w:hAnsi="Arial" w:cs="Arial"/>
                  <w:sz w:val="22"/>
                  <w:szCs w:val="22"/>
                  <w:lang w:val="en-GB"/>
                </w:rPr>
                <w:t>@zonmw.nl</w:t>
              </w:r>
            </w:hyperlink>
          </w:p>
        </w:tc>
      </w:tr>
    </w:tbl>
    <w:p w14:paraId="4BE3A958" w14:textId="77777777" w:rsidR="006A5D71" w:rsidRPr="00037B3A" w:rsidRDefault="006A5D71" w:rsidP="006A5D71">
      <w:pPr>
        <w:rPr>
          <w:rFonts w:ascii="Arial" w:hAnsi="Arial" w:cs="Arial"/>
          <w:sz w:val="22"/>
          <w:szCs w:val="22"/>
          <w:lang w:val="en-GB" w:eastAsia="de-AT"/>
        </w:rPr>
      </w:pPr>
    </w:p>
    <w:p w14:paraId="77E467B0" w14:textId="77777777" w:rsidR="00EA4A88" w:rsidRPr="00D84501" w:rsidRDefault="00EA4A88" w:rsidP="00607071">
      <w:pPr>
        <w:spacing w:after="120"/>
        <w:rPr>
          <w:rFonts w:ascii="Arial" w:hAnsi="Arial" w:cs="Arial"/>
          <w:b/>
          <w:sz w:val="28"/>
          <w:szCs w:val="28"/>
          <w:lang w:val="en-GB" w:eastAsia="de-AT"/>
        </w:rPr>
      </w:pPr>
      <w:r w:rsidRPr="00D84501">
        <w:rPr>
          <w:rFonts w:ascii="Arial" w:hAnsi="Arial" w:cs="Arial"/>
          <w:b/>
          <w:sz w:val="28"/>
          <w:szCs w:val="28"/>
          <w:lang w:val="en-GB" w:eastAsia="de-AT"/>
        </w:rPr>
        <w:t>Eligibility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7481"/>
      </w:tblGrid>
      <w:tr w:rsidR="006A5D71" w:rsidRPr="00D84501" w14:paraId="5C0B3BE5" w14:textId="77777777" w:rsidTr="006B04F0">
        <w:tc>
          <w:tcPr>
            <w:tcW w:w="3794" w:type="dxa"/>
            <w:shd w:val="clear" w:color="auto" w:fill="auto"/>
          </w:tcPr>
          <w:p w14:paraId="106AB929" w14:textId="77777777" w:rsidR="006A5D71" w:rsidRPr="00DE53B2" w:rsidRDefault="006A5D71" w:rsidP="006A5D71">
            <w:pPr>
              <w:rPr>
                <w:rFonts w:ascii="Arial" w:hAnsi="Arial" w:cs="Arial"/>
                <w:b/>
                <w:sz w:val="22"/>
                <w:szCs w:val="22"/>
                <w:lang w:val="en-GB" w:eastAsia="de-AT"/>
              </w:rPr>
            </w:pPr>
            <w:r w:rsidRPr="00DE53B2">
              <w:rPr>
                <w:rFonts w:ascii="Arial" w:hAnsi="Arial" w:cs="Arial"/>
                <w:b/>
                <w:sz w:val="22"/>
                <w:szCs w:val="22"/>
                <w:lang w:val="en-GB" w:eastAsia="de-AT"/>
              </w:rPr>
              <w:t>Eligible Institutions</w:t>
            </w:r>
          </w:p>
        </w:tc>
        <w:tc>
          <w:tcPr>
            <w:tcW w:w="5984" w:type="dxa"/>
            <w:shd w:val="clear" w:color="auto" w:fill="auto"/>
          </w:tcPr>
          <w:p w14:paraId="694E14DC" w14:textId="41FDCD9D" w:rsidR="00430C17" w:rsidRPr="00DE53B2" w:rsidRDefault="00B70B73" w:rsidP="00430C17">
            <w:pPr>
              <w:rPr>
                <w:rFonts w:ascii="Arial" w:hAnsi="Arial" w:cs="Arial"/>
                <w:sz w:val="22"/>
                <w:szCs w:val="22"/>
                <w:lang w:val="en-GB"/>
              </w:rPr>
            </w:pPr>
            <w:r w:rsidRPr="00DE53B2">
              <w:rPr>
                <w:rFonts w:ascii="Arial" w:hAnsi="Arial" w:cs="Arial"/>
                <w:sz w:val="22"/>
                <w:szCs w:val="22"/>
                <w:lang w:val="en-GB"/>
              </w:rPr>
              <w:t xml:space="preserve">Research </w:t>
            </w:r>
            <w:r w:rsidR="00AE1040">
              <w:rPr>
                <w:rFonts w:ascii="Arial" w:hAnsi="Arial" w:cs="Arial"/>
                <w:sz w:val="22"/>
                <w:szCs w:val="22"/>
                <w:lang w:val="en-GB"/>
              </w:rPr>
              <w:t>organisations</w:t>
            </w:r>
            <w:r w:rsidR="00AE1040" w:rsidRPr="00DE53B2">
              <w:rPr>
                <w:rFonts w:ascii="Arial" w:hAnsi="Arial" w:cs="Arial"/>
                <w:sz w:val="22"/>
                <w:szCs w:val="22"/>
                <w:lang w:val="en-GB"/>
              </w:rPr>
              <w:t xml:space="preserve"> </w:t>
            </w:r>
            <w:r w:rsidRPr="00DE53B2">
              <w:rPr>
                <w:rFonts w:ascii="Arial" w:hAnsi="Arial" w:cs="Arial"/>
                <w:sz w:val="22"/>
                <w:szCs w:val="22"/>
                <w:lang w:val="en-GB"/>
              </w:rPr>
              <w:t xml:space="preserve">and University Medical Centres </w:t>
            </w:r>
            <w:r w:rsidR="00430C17" w:rsidRPr="00DE53B2">
              <w:rPr>
                <w:rFonts w:ascii="Arial" w:eastAsia="Calibri" w:hAnsi="Arial" w:cs="Arial"/>
                <w:sz w:val="22"/>
                <w:szCs w:val="22"/>
                <w:lang w:val="en-GB" w:eastAsia="en-US"/>
              </w:rPr>
              <w:t xml:space="preserve">that meet the criteria of </w:t>
            </w:r>
            <w:r w:rsidR="00AE1040">
              <w:rPr>
                <w:rFonts w:ascii="Arial" w:eastAsia="Calibri" w:hAnsi="Arial" w:cs="Arial"/>
                <w:sz w:val="22"/>
                <w:szCs w:val="22"/>
                <w:lang w:val="en-GB" w:eastAsia="en-US"/>
              </w:rPr>
              <w:t>‘</w:t>
            </w:r>
            <w:r w:rsidR="00430C17" w:rsidRPr="00DE53B2">
              <w:rPr>
                <w:rFonts w:ascii="Arial" w:eastAsia="Calibri" w:hAnsi="Arial" w:cs="Arial"/>
                <w:sz w:val="22"/>
                <w:szCs w:val="22"/>
                <w:lang w:val="en-GB" w:eastAsia="en-US"/>
              </w:rPr>
              <w:t>research and knowledge</w:t>
            </w:r>
            <w:r w:rsidR="00AE1040">
              <w:rPr>
                <w:rFonts w:ascii="Arial" w:eastAsia="Calibri" w:hAnsi="Arial" w:cs="Arial"/>
                <w:sz w:val="22"/>
                <w:szCs w:val="22"/>
                <w:lang w:val="en-GB" w:eastAsia="en-US"/>
              </w:rPr>
              <w:t xml:space="preserve"> </w:t>
            </w:r>
            <w:r w:rsidR="00430C17" w:rsidRPr="00DE53B2">
              <w:rPr>
                <w:rFonts w:ascii="Arial" w:eastAsia="Calibri" w:hAnsi="Arial" w:cs="Arial"/>
                <w:sz w:val="22"/>
                <w:szCs w:val="22"/>
                <w:lang w:val="en-GB" w:eastAsia="en-US"/>
              </w:rPr>
              <w:t>dissemination organisation</w:t>
            </w:r>
            <w:r w:rsidR="00AE1040">
              <w:rPr>
                <w:rFonts w:ascii="Arial" w:eastAsia="Calibri" w:hAnsi="Arial" w:cs="Arial"/>
                <w:sz w:val="22"/>
                <w:szCs w:val="22"/>
                <w:lang w:val="en-GB" w:eastAsia="en-US"/>
              </w:rPr>
              <w:t>’</w:t>
            </w:r>
            <w:r w:rsidR="00430C17" w:rsidRPr="00DE53B2">
              <w:rPr>
                <w:rFonts w:ascii="Arial" w:eastAsia="Calibri" w:hAnsi="Arial" w:cs="Arial"/>
                <w:sz w:val="22"/>
                <w:szCs w:val="22"/>
                <w:lang w:val="en-GB" w:eastAsia="en-US"/>
              </w:rPr>
              <w:t xml:space="preserve"> (hereinafter referred to as </w:t>
            </w:r>
            <w:r w:rsidR="00AE1040">
              <w:rPr>
                <w:rFonts w:ascii="Arial" w:eastAsia="Calibri" w:hAnsi="Arial" w:cs="Arial"/>
                <w:sz w:val="22"/>
                <w:szCs w:val="22"/>
                <w:lang w:val="en-GB" w:eastAsia="en-US"/>
              </w:rPr>
              <w:t>‘</w:t>
            </w:r>
            <w:r w:rsidR="00430C17" w:rsidRPr="00DE53B2">
              <w:rPr>
                <w:rFonts w:ascii="Arial" w:eastAsia="Calibri" w:hAnsi="Arial" w:cs="Arial"/>
                <w:sz w:val="22"/>
                <w:szCs w:val="22"/>
                <w:lang w:val="en-GB" w:eastAsia="en-US"/>
              </w:rPr>
              <w:t>research organisation</w:t>
            </w:r>
            <w:r w:rsidR="00AE1040">
              <w:rPr>
                <w:rFonts w:ascii="Arial" w:eastAsia="Calibri" w:hAnsi="Arial" w:cs="Arial"/>
                <w:sz w:val="22"/>
                <w:szCs w:val="22"/>
                <w:lang w:val="en-GB" w:eastAsia="en-US"/>
              </w:rPr>
              <w:t>’</w:t>
            </w:r>
            <w:r w:rsidR="00430C17" w:rsidRPr="00DE53B2">
              <w:rPr>
                <w:rFonts w:ascii="Arial" w:eastAsia="Calibri" w:hAnsi="Arial" w:cs="Arial"/>
                <w:sz w:val="22"/>
                <w:szCs w:val="22"/>
                <w:lang w:val="en-GB" w:eastAsia="en-US"/>
              </w:rPr>
              <w:t xml:space="preserve">) in accordance with the </w:t>
            </w:r>
            <w:hyperlink r:id="rId10" w:history="1">
              <w:r w:rsidR="00430C17" w:rsidRPr="00DE53B2">
                <w:rPr>
                  <w:rFonts w:ascii="Arial" w:eastAsia="Calibri" w:hAnsi="Arial" w:cs="Arial"/>
                  <w:color w:val="0563C1"/>
                  <w:sz w:val="22"/>
                  <w:szCs w:val="22"/>
                  <w:u w:val="single"/>
                  <w:lang w:val="en-GB" w:eastAsia="en-US"/>
                </w:rPr>
                <w:t>Framework for State Aid for Research and Development and Innovation (2014/C 198/03).</w:t>
              </w:r>
            </w:hyperlink>
          </w:p>
          <w:p w14:paraId="73833A40" w14:textId="77777777" w:rsidR="00430C17" w:rsidRPr="00DE53B2" w:rsidRDefault="00430C17" w:rsidP="00430C17">
            <w:pPr>
              <w:rPr>
                <w:rFonts w:ascii="Arial" w:eastAsia="Calibri" w:hAnsi="Arial" w:cs="Arial"/>
                <w:sz w:val="22"/>
                <w:szCs w:val="22"/>
                <w:lang w:val="en-GB" w:eastAsia="en-US"/>
              </w:rPr>
            </w:pPr>
            <w:r w:rsidRPr="00DE53B2">
              <w:rPr>
                <w:rFonts w:ascii="Arial" w:eastAsia="Calibri" w:hAnsi="Arial" w:cs="Arial"/>
                <w:sz w:val="22"/>
                <w:szCs w:val="22"/>
                <w:lang w:val="en-GB" w:eastAsia="en-US"/>
              </w:rPr>
              <w:t>Aid intensity for Dutch research organisations can be up to 100%.</w:t>
            </w:r>
          </w:p>
          <w:p w14:paraId="0C5E8C89" w14:textId="77777777" w:rsidR="00B70B73" w:rsidRPr="00DE53B2" w:rsidRDefault="00B70B73" w:rsidP="00B70B73">
            <w:pPr>
              <w:rPr>
                <w:rFonts w:ascii="Arial" w:hAnsi="Arial" w:cs="Arial"/>
                <w:sz w:val="22"/>
                <w:szCs w:val="22"/>
                <w:lang w:val="en-GB" w:eastAsia="de-AT"/>
              </w:rPr>
            </w:pPr>
          </w:p>
          <w:p w14:paraId="22420ACF" w14:textId="4242716E" w:rsidR="00B70B73" w:rsidRPr="00DE53B2" w:rsidRDefault="00430C17" w:rsidP="00B70B73">
            <w:pPr>
              <w:pStyle w:val="Default"/>
              <w:rPr>
                <w:rFonts w:ascii="Arial" w:hAnsi="Arial" w:cs="Arial"/>
                <w:sz w:val="22"/>
                <w:szCs w:val="22"/>
                <w:lang w:val="en-US"/>
              </w:rPr>
            </w:pPr>
            <w:r w:rsidRPr="00DE53B2">
              <w:rPr>
                <w:rFonts w:ascii="Arial" w:hAnsi="Arial" w:cs="Arial"/>
                <w:sz w:val="22"/>
                <w:szCs w:val="22"/>
                <w:lang w:val="en-US"/>
              </w:rPr>
              <w:t>Undertakings</w:t>
            </w:r>
            <w:r w:rsidR="00A54B46">
              <w:rPr>
                <w:rStyle w:val="Voetnootmarkering"/>
                <w:rFonts w:ascii="Arial" w:hAnsi="Arial" w:cs="Arial"/>
                <w:sz w:val="22"/>
                <w:szCs w:val="22"/>
                <w:lang w:val="en-US"/>
              </w:rPr>
              <w:footnoteReference w:id="1"/>
            </w:r>
            <w:r w:rsidRPr="00DE53B2">
              <w:rPr>
                <w:rFonts w:ascii="Arial" w:hAnsi="Arial" w:cs="Arial"/>
                <w:sz w:val="22"/>
                <w:szCs w:val="22"/>
                <w:lang w:val="en-US"/>
              </w:rPr>
              <w:t xml:space="preserve"> </w:t>
            </w:r>
            <w:r w:rsidR="00B70B73" w:rsidRPr="00DE53B2">
              <w:rPr>
                <w:rFonts w:ascii="Arial" w:hAnsi="Arial" w:cs="Arial"/>
                <w:sz w:val="22"/>
                <w:szCs w:val="22"/>
                <w:lang w:val="en-US"/>
              </w:rPr>
              <w:t xml:space="preserve">may also be eligible. </w:t>
            </w:r>
          </w:p>
          <w:p w14:paraId="5AA57306" w14:textId="77777777" w:rsidR="00474CEA" w:rsidRPr="00DE53B2" w:rsidRDefault="00B70B73" w:rsidP="00B70B73">
            <w:pPr>
              <w:rPr>
                <w:rFonts w:ascii="Arial" w:hAnsi="Arial" w:cs="Arial"/>
                <w:sz w:val="22"/>
                <w:szCs w:val="22"/>
                <w:lang w:val="en-US"/>
              </w:rPr>
            </w:pPr>
            <w:r w:rsidRPr="00DE53B2">
              <w:rPr>
                <w:rFonts w:ascii="Arial" w:hAnsi="Arial" w:cs="Arial"/>
                <w:sz w:val="22"/>
                <w:szCs w:val="22"/>
                <w:lang w:val="en-US"/>
              </w:rPr>
              <w:t xml:space="preserve">Funding rates for </w:t>
            </w:r>
            <w:r w:rsidR="00430C17" w:rsidRPr="00DE53B2">
              <w:rPr>
                <w:rFonts w:ascii="Arial" w:hAnsi="Arial" w:cs="Arial"/>
                <w:sz w:val="22"/>
                <w:szCs w:val="22"/>
                <w:lang w:val="en-US"/>
              </w:rPr>
              <w:t xml:space="preserve">undertakings </w:t>
            </w:r>
            <w:r w:rsidRPr="00DE53B2">
              <w:rPr>
                <w:rFonts w:ascii="Arial" w:hAnsi="Arial" w:cs="Arial"/>
                <w:sz w:val="22"/>
                <w:szCs w:val="22"/>
                <w:lang w:val="en-US"/>
              </w:rPr>
              <w:t xml:space="preserve">vary based on types of research and types of enterprises. </w:t>
            </w:r>
          </w:p>
          <w:p w14:paraId="183AA67E" w14:textId="5FC43D8E" w:rsidR="00B70B73" w:rsidRPr="00DE53B2" w:rsidRDefault="00045B64" w:rsidP="00B70B73">
            <w:pPr>
              <w:rPr>
                <w:rFonts w:ascii="Arial" w:hAnsi="Arial" w:cs="Arial"/>
                <w:color w:val="000000" w:themeColor="text1"/>
                <w:sz w:val="22"/>
                <w:szCs w:val="22"/>
              </w:rPr>
            </w:pPr>
            <w:r w:rsidRPr="00DE53B2">
              <w:rPr>
                <w:rFonts w:ascii="Arial" w:hAnsi="Arial" w:cs="Arial"/>
                <w:color w:val="000000" w:themeColor="text1"/>
                <w:sz w:val="22"/>
                <w:szCs w:val="22"/>
                <w:lang w:val="en-US"/>
              </w:rPr>
              <w:t xml:space="preserve">Aid intensity is </w:t>
            </w:r>
            <w:proofErr w:type="spellStart"/>
            <w:r w:rsidR="00A54B46" w:rsidRPr="00DE53B2">
              <w:rPr>
                <w:rFonts w:ascii="Arial" w:hAnsi="Arial" w:cs="Arial"/>
                <w:color w:val="000000" w:themeColor="text1"/>
                <w:sz w:val="22"/>
                <w:szCs w:val="22"/>
                <w:lang w:val="en-US"/>
              </w:rPr>
              <w:t>maximi</w:t>
            </w:r>
            <w:r w:rsidR="00B150DD">
              <w:rPr>
                <w:rFonts w:ascii="Arial" w:hAnsi="Arial" w:cs="Arial"/>
                <w:color w:val="000000" w:themeColor="text1"/>
                <w:sz w:val="22"/>
                <w:szCs w:val="22"/>
                <w:lang w:val="en-US"/>
              </w:rPr>
              <w:t>s</w:t>
            </w:r>
            <w:r w:rsidR="00A54B46" w:rsidRPr="00DE53B2">
              <w:rPr>
                <w:rFonts w:ascii="Arial" w:hAnsi="Arial" w:cs="Arial"/>
                <w:color w:val="000000" w:themeColor="text1"/>
                <w:sz w:val="22"/>
                <w:szCs w:val="22"/>
                <w:lang w:val="en-US"/>
              </w:rPr>
              <w:t>ed</w:t>
            </w:r>
            <w:proofErr w:type="spellEnd"/>
            <w:r w:rsidR="00B70B73" w:rsidRPr="00DE53B2">
              <w:rPr>
                <w:rFonts w:ascii="Arial" w:hAnsi="Arial" w:cs="Arial"/>
                <w:color w:val="000000" w:themeColor="text1"/>
                <w:sz w:val="22"/>
                <w:szCs w:val="22"/>
                <w:lang w:val="en-US"/>
              </w:rPr>
              <w:t xml:space="preserve"> to </w:t>
            </w:r>
            <w:r w:rsidR="00430C17" w:rsidRPr="00DE53B2">
              <w:rPr>
                <w:rFonts w:ascii="Arial" w:hAnsi="Arial" w:cs="Arial"/>
                <w:color w:val="000000" w:themeColor="text1"/>
                <w:sz w:val="22"/>
                <w:szCs w:val="22"/>
                <w:lang w:val="en-US"/>
              </w:rPr>
              <w:t xml:space="preserve">100% </w:t>
            </w:r>
            <w:r w:rsidR="00B70B73" w:rsidRPr="00DE53B2">
              <w:rPr>
                <w:rFonts w:ascii="Arial" w:hAnsi="Arial" w:cs="Arial"/>
                <w:color w:val="000000" w:themeColor="text1"/>
                <w:sz w:val="22"/>
                <w:szCs w:val="22"/>
                <w:lang w:val="en-US"/>
              </w:rPr>
              <w:t xml:space="preserve">of eligible costs for </w:t>
            </w:r>
            <w:r w:rsidR="00430C17" w:rsidRPr="00DE53B2">
              <w:rPr>
                <w:rFonts w:ascii="Arial" w:hAnsi="Arial" w:cs="Arial"/>
                <w:color w:val="000000" w:themeColor="text1"/>
                <w:sz w:val="22"/>
                <w:szCs w:val="22"/>
                <w:lang w:val="en-US"/>
              </w:rPr>
              <w:t xml:space="preserve">fundamental research, 50% </w:t>
            </w:r>
            <w:r w:rsidR="00A54B46">
              <w:rPr>
                <w:rFonts w:ascii="Arial" w:hAnsi="Arial" w:cs="Arial"/>
                <w:color w:val="000000" w:themeColor="text1"/>
                <w:sz w:val="22"/>
                <w:szCs w:val="22"/>
                <w:lang w:val="en-US"/>
              </w:rPr>
              <w:t xml:space="preserve">of eligible costs </w:t>
            </w:r>
            <w:r w:rsidR="00430C17" w:rsidRPr="00DE53B2">
              <w:rPr>
                <w:rFonts w:ascii="Arial" w:hAnsi="Arial" w:cs="Arial"/>
                <w:color w:val="000000" w:themeColor="text1"/>
                <w:sz w:val="22"/>
                <w:szCs w:val="22"/>
                <w:lang w:val="en-US"/>
              </w:rPr>
              <w:t xml:space="preserve">for </w:t>
            </w:r>
            <w:r w:rsidR="00B70B73" w:rsidRPr="00DE53B2">
              <w:rPr>
                <w:rFonts w:ascii="Arial" w:hAnsi="Arial" w:cs="Arial"/>
                <w:color w:val="000000" w:themeColor="text1"/>
                <w:sz w:val="22"/>
                <w:szCs w:val="22"/>
                <w:lang w:val="en-US"/>
              </w:rPr>
              <w:t>industrial research and 25% of eligible costs for experimental</w:t>
            </w:r>
            <w:r w:rsidR="00430C17" w:rsidRPr="00DE53B2">
              <w:rPr>
                <w:rFonts w:ascii="Arial" w:hAnsi="Arial" w:cs="Arial"/>
                <w:color w:val="000000" w:themeColor="text1"/>
                <w:sz w:val="22"/>
                <w:szCs w:val="22"/>
                <w:lang w:val="en-US"/>
              </w:rPr>
              <w:t xml:space="preserve"> development</w:t>
            </w:r>
            <w:r w:rsidR="00B70B73" w:rsidRPr="00DE53B2">
              <w:rPr>
                <w:rFonts w:ascii="Arial" w:hAnsi="Arial" w:cs="Arial"/>
                <w:color w:val="000000" w:themeColor="text1"/>
                <w:sz w:val="22"/>
                <w:szCs w:val="22"/>
                <w:lang w:val="en-US"/>
              </w:rPr>
              <w:t>; but can in certain cases be increased</w:t>
            </w:r>
            <w:r w:rsidRPr="00DE53B2">
              <w:rPr>
                <w:rFonts w:ascii="Arial" w:hAnsi="Arial" w:cs="Arial"/>
                <w:color w:val="000000" w:themeColor="text1"/>
                <w:sz w:val="22"/>
                <w:szCs w:val="22"/>
                <w:lang w:val="en-US"/>
              </w:rPr>
              <w:t xml:space="preserve"> </w:t>
            </w:r>
            <w:r w:rsidR="00A54B46" w:rsidRPr="00DE53B2">
              <w:rPr>
                <w:rFonts w:ascii="Arial" w:hAnsi="Arial" w:cs="Arial"/>
                <w:color w:val="000000" w:themeColor="text1"/>
                <w:sz w:val="22"/>
                <w:szCs w:val="22"/>
                <w:lang w:val="en-US"/>
              </w:rPr>
              <w:t xml:space="preserve">for </w:t>
            </w:r>
            <w:r w:rsidR="00A54B46">
              <w:rPr>
                <w:rFonts w:ascii="Arial" w:hAnsi="Arial" w:cs="Arial"/>
                <w:color w:val="000000" w:themeColor="text1"/>
                <w:sz w:val="22"/>
                <w:szCs w:val="22"/>
                <w:lang w:val="en-US"/>
              </w:rPr>
              <w:t>industrial</w:t>
            </w:r>
            <w:r w:rsidR="00A54B46" w:rsidRPr="00DE53B2">
              <w:rPr>
                <w:rFonts w:ascii="Arial" w:hAnsi="Arial" w:cs="Arial"/>
                <w:color w:val="000000" w:themeColor="text1"/>
                <w:sz w:val="22"/>
                <w:szCs w:val="22"/>
                <w:lang w:val="en-US"/>
              </w:rPr>
              <w:t xml:space="preserve"> research or experimental development </w:t>
            </w:r>
            <w:r w:rsidRPr="00DE53B2">
              <w:rPr>
                <w:rFonts w:ascii="Arial" w:hAnsi="Arial" w:cs="Arial"/>
                <w:color w:val="000000" w:themeColor="text1"/>
                <w:sz w:val="22"/>
                <w:szCs w:val="22"/>
                <w:lang w:val="en-US"/>
              </w:rPr>
              <w:t xml:space="preserve">up to a </w:t>
            </w:r>
            <w:r w:rsidR="00A54B46" w:rsidRPr="00DE53B2">
              <w:rPr>
                <w:rFonts w:ascii="Arial" w:hAnsi="Arial" w:cs="Arial"/>
                <w:color w:val="000000" w:themeColor="text1"/>
                <w:sz w:val="22"/>
                <w:szCs w:val="22"/>
                <w:lang w:val="en-US"/>
              </w:rPr>
              <w:t>maximum</w:t>
            </w:r>
            <w:r w:rsidRPr="00DE53B2">
              <w:rPr>
                <w:rFonts w:ascii="Arial" w:hAnsi="Arial" w:cs="Arial"/>
                <w:color w:val="000000" w:themeColor="text1"/>
                <w:sz w:val="22"/>
                <w:szCs w:val="22"/>
                <w:lang w:val="en-US"/>
              </w:rPr>
              <w:t xml:space="preserve"> of 80%</w:t>
            </w:r>
            <w:r w:rsidR="00B70B73" w:rsidRPr="00DE53B2">
              <w:rPr>
                <w:rFonts w:ascii="Arial" w:hAnsi="Arial" w:cs="Arial"/>
                <w:color w:val="000000" w:themeColor="text1"/>
                <w:sz w:val="22"/>
                <w:szCs w:val="22"/>
                <w:lang w:val="en-US"/>
              </w:rPr>
              <w:t>.</w:t>
            </w:r>
          </w:p>
          <w:p w14:paraId="7C9597BA" w14:textId="4FAFD93F" w:rsidR="00E2214B" w:rsidRPr="00DE53B2" w:rsidRDefault="00B70B73" w:rsidP="00B70B73">
            <w:pPr>
              <w:pStyle w:val="Default"/>
              <w:rPr>
                <w:rFonts w:ascii="Arial" w:hAnsi="Arial" w:cs="Arial"/>
                <w:sz w:val="22"/>
                <w:szCs w:val="22"/>
                <w:lang w:val="en-US"/>
              </w:rPr>
            </w:pPr>
            <w:r w:rsidRPr="00DE53B2">
              <w:rPr>
                <w:rFonts w:ascii="Arial" w:hAnsi="Arial" w:cs="Arial"/>
                <w:color w:val="000000" w:themeColor="text1"/>
                <w:sz w:val="22"/>
                <w:szCs w:val="22"/>
                <w:lang w:val="en-US"/>
              </w:rPr>
              <w:t xml:space="preserve">See for more information: </w:t>
            </w:r>
            <w:hyperlink r:id="rId11" w:history="1">
              <w:r w:rsidR="00E2214B" w:rsidRPr="00DE53B2">
                <w:rPr>
                  <w:rStyle w:val="Hyperlink"/>
                  <w:rFonts w:ascii="Arial" w:hAnsi="Arial" w:cs="Arial"/>
                  <w:color w:val="0066CC"/>
                  <w:sz w:val="22"/>
                  <w:szCs w:val="22"/>
                  <w:u w:val="single"/>
                  <w:lang w:val="en-US"/>
                </w:rPr>
                <w:t>https://europadecentraal.nl/onderwerp/staatssteun/vrijstellingen/algemene-groepsvrijstellingsverordening/</w:t>
              </w:r>
            </w:hyperlink>
            <w:r w:rsidR="00E2214B" w:rsidRPr="00DE53B2">
              <w:rPr>
                <w:rFonts w:ascii="Arial" w:hAnsi="Arial" w:cs="Arial"/>
                <w:sz w:val="22"/>
                <w:szCs w:val="22"/>
                <w:lang w:val="en-US"/>
              </w:rPr>
              <w:t xml:space="preserve"> </w:t>
            </w:r>
          </w:p>
          <w:p w14:paraId="49751458" w14:textId="77777777" w:rsidR="00E2214B" w:rsidRPr="00DE53B2" w:rsidRDefault="00E2214B" w:rsidP="00B70B73">
            <w:pPr>
              <w:pStyle w:val="Default"/>
              <w:rPr>
                <w:rStyle w:val="Hyperlink"/>
                <w:rFonts w:ascii="Arial" w:hAnsi="Arial" w:cs="Arial"/>
                <w:sz w:val="22"/>
                <w:szCs w:val="22"/>
                <w:lang w:val="en-US"/>
              </w:rPr>
            </w:pPr>
          </w:p>
          <w:p w14:paraId="77205BDB" w14:textId="1D2B2C8F" w:rsidR="00430C17" w:rsidRPr="00DE53B2" w:rsidRDefault="00430C17" w:rsidP="00430C17">
            <w:pPr>
              <w:rPr>
                <w:rFonts w:ascii="Arial" w:eastAsia="Calibri" w:hAnsi="Arial" w:cs="Arial"/>
                <w:sz w:val="22"/>
                <w:szCs w:val="22"/>
                <w:lang w:val="en-GB" w:eastAsia="en-US"/>
              </w:rPr>
            </w:pPr>
            <w:r w:rsidRPr="00DE53B2">
              <w:rPr>
                <w:rFonts w:ascii="Arial" w:eastAsia="Calibri" w:hAnsi="Arial" w:cs="Arial"/>
                <w:sz w:val="22"/>
                <w:szCs w:val="22"/>
                <w:lang w:val="en-GB" w:eastAsia="en-US"/>
              </w:rPr>
              <w:t xml:space="preserve">Aid to undertakings is state aid and will be granted under the </w:t>
            </w:r>
            <w:hyperlink r:id="rId12" w:history="1">
              <w:r w:rsidRPr="00DE53B2">
                <w:rPr>
                  <w:rFonts w:ascii="Arial" w:eastAsia="Calibri" w:hAnsi="Arial" w:cs="Arial"/>
                  <w:color w:val="0563C1"/>
                  <w:sz w:val="22"/>
                  <w:szCs w:val="22"/>
                  <w:u w:val="single"/>
                  <w:lang w:val="en-GB" w:eastAsia="en-US"/>
                </w:rPr>
                <w:t>General Block Exemption Regulation: EC REGULATION No 651/2014</w:t>
              </w:r>
            </w:hyperlink>
            <w:r w:rsidR="007A732E">
              <w:rPr>
                <w:rFonts w:ascii="Arial" w:eastAsia="Calibri" w:hAnsi="Arial" w:cs="Arial"/>
                <w:sz w:val="22"/>
                <w:szCs w:val="22"/>
                <w:lang w:val="en-GB" w:eastAsia="en-US"/>
              </w:rPr>
              <w:t xml:space="preserve"> (hereinafter referred to as ‘GBER’),</w:t>
            </w:r>
            <w:r w:rsidRPr="007A732E">
              <w:rPr>
                <w:rFonts w:ascii="Arial" w:eastAsia="Calibri" w:hAnsi="Arial" w:cs="Arial"/>
                <w:sz w:val="22"/>
                <w:szCs w:val="22"/>
                <w:lang w:val="en-GB" w:eastAsia="en-US"/>
              </w:rPr>
              <w:t xml:space="preserve"> </w:t>
            </w:r>
            <w:r w:rsidR="007A732E" w:rsidRPr="00B150DD">
              <w:rPr>
                <w:rFonts w:ascii="Arial" w:hAnsi="Arial" w:cs="Arial"/>
                <w:sz w:val="22"/>
                <w:szCs w:val="22"/>
                <w:lang w:val="en-GB"/>
              </w:rPr>
              <w:t>by which grants allocated under this call for grant applications are designated as a permissible form of state aid. This means that there are conditions for funding and rules for budgets</w:t>
            </w:r>
            <w:r w:rsidR="007A732E">
              <w:rPr>
                <w:rFonts w:ascii="Arial" w:hAnsi="Arial" w:cs="Arial"/>
                <w:sz w:val="22"/>
                <w:szCs w:val="22"/>
                <w:lang w:val="en-GB"/>
              </w:rPr>
              <w:t xml:space="preserve"> (as indicated above)</w:t>
            </w:r>
            <w:r w:rsidR="007A732E" w:rsidRPr="00B150DD">
              <w:rPr>
                <w:rFonts w:ascii="Arial" w:hAnsi="Arial" w:cs="Arial"/>
                <w:sz w:val="22"/>
                <w:szCs w:val="22"/>
                <w:lang w:val="en-GB"/>
              </w:rPr>
              <w:t>. In addition, applicants are required to make declarations about certain data</w:t>
            </w:r>
            <w:r w:rsidR="00B150DD">
              <w:rPr>
                <w:rFonts w:ascii="Arial" w:hAnsi="Arial" w:cs="Arial"/>
                <w:sz w:val="22"/>
                <w:szCs w:val="22"/>
                <w:lang w:val="en-GB"/>
              </w:rPr>
              <w:t xml:space="preserve"> </w:t>
            </w:r>
            <w:r w:rsidRPr="00DE53B2">
              <w:rPr>
                <w:rFonts w:ascii="Arial" w:eastAsia="Calibri" w:hAnsi="Arial" w:cs="Arial"/>
                <w:sz w:val="22"/>
                <w:szCs w:val="22"/>
                <w:lang w:val="en-GB" w:eastAsia="en-US"/>
              </w:rPr>
              <w:t>section</w:t>
            </w:r>
            <w:r w:rsidR="00B150DD">
              <w:rPr>
                <w:rFonts w:ascii="Arial" w:eastAsia="Calibri" w:hAnsi="Arial" w:cs="Arial"/>
                <w:sz w:val="22"/>
                <w:szCs w:val="22"/>
                <w:lang w:val="en-GB" w:eastAsia="en-US"/>
              </w:rPr>
              <w:t>s</w:t>
            </w:r>
            <w:r w:rsidR="007A732E">
              <w:rPr>
                <w:rFonts w:ascii="Arial" w:eastAsia="Calibri" w:hAnsi="Arial" w:cs="Arial"/>
                <w:sz w:val="22"/>
                <w:szCs w:val="22"/>
                <w:lang w:val="en-GB" w:eastAsia="en-US"/>
              </w:rPr>
              <w:t>.</w:t>
            </w:r>
            <w:r w:rsidRPr="00DE53B2">
              <w:rPr>
                <w:rFonts w:ascii="Arial" w:eastAsia="Calibri" w:hAnsi="Arial" w:cs="Arial"/>
                <w:sz w:val="22"/>
                <w:szCs w:val="22"/>
                <w:lang w:val="en-GB" w:eastAsia="en-US"/>
              </w:rPr>
              <w:t xml:space="preserve"> </w:t>
            </w:r>
            <w:r w:rsidR="0002792A">
              <w:rPr>
                <w:rFonts w:ascii="Arial" w:eastAsia="Calibri" w:hAnsi="Arial" w:cs="Arial"/>
                <w:sz w:val="22"/>
                <w:szCs w:val="22"/>
                <w:lang w:val="en-GB" w:eastAsia="en-US"/>
              </w:rPr>
              <w:t>Article 25 and a</w:t>
            </w:r>
            <w:r w:rsidRPr="00DE53B2">
              <w:rPr>
                <w:rFonts w:ascii="Arial" w:eastAsia="Calibri" w:hAnsi="Arial" w:cs="Arial"/>
                <w:sz w:val="22"/>
                <w:szCs w:val="22"/>
                <w:lang w:val="en-GB" w:eastAsia="en-US"/>
              </w:rPr>
              <w:t xml:space="preserve">ll </w:t>
            </w:r>
            <w:r w:rsidR="0002792A">
              <w:rPr>
                <w:rFonts w:ascii="Arial" w:eastAsia="Calibri" w:hAnsi="Arial" w:cs="Arial"/>
                <w:sz w:val="22"/>
                <w:szCs w:val="22"/>
                <w:lang w:val="en-GB" w:eastAsia="en-US"/>
              </w:rPr>
              <w:t xml:space="preserve">other </w:t>
            </w:r>
            <w:r w:rsidRPr="00DE53B2">
              <w:rPr>
                <w:rFonts w:ascii="Arial" w:eastAsia="Calibri" w:hAnsi="Arial" w:cs="Arial"/>
                <w:sz w:val="22"/>
                <w:szCs w:val="22"/>
                <w:lang w:val="en-GB" w:eastAsia="en-US"/>
              </w:rPr>
              <w:t>relevant conditions of the GBER apply, including but not limited to:</w:t>
            </w:r>
          </w:p>
          <w:p w14:paraId="30DE636A" w14:textId="25589BA2" w:rsidR="007E4999" w:rsidRPr="00DE53B2" w:rsidRDefault="00B00713" w:rsidP="005E6132">
            <w:pPr>
              <w:numPr>
                <w:ilvl w:val="0"/>
                <w:numId w:val="1"/>
              </w:numPr>
              <w:ind w:left="294" w:hanging="294"/>
              <w:contextualSpacing/>
              <w:rPr>
                <w:rFonts w:ascii="Arial" w:eastAsia="Calibri" w:hAnsi="Arial" w:cs="Arial"/>
                <w:sz w:val="22"/>
                <w:szCs w:val="22"/>
                <w:lang w:val="en-GB" w:eastAsia="en-US"/>
              </w:rPr>
            </w:pPr>
            <w:r>
              <w:rPr>
                <w:rFonts w:ascii="Arial" w:eastAsia="Calibri" w:hAnsi="Arial" w:cs="Arial"/>
                <w:sz w:val="22"/>
                <w:szCs w:val="22"/>
                <w:lang w:val="en-GB" w:eastAsia="en-US"/>
              </w:rPr>
              <w:lastRenderedPageBreak/>
              <w:t xml:space="preserve">Article 6: </w:t>
            </w:r>
            <w:r w:rsidR="007E4999" w:rsidRPr="00DE53B2">
              <w:rPr>
                <w:rFonts w:ascii="Arial" w:eastAsia="Calibri" w:hAnsi="Arial" w:cs="Arial"/>
                <w:sz w:val="22"/>
                <w:szCs w:val="22"/>
                <w:lang w:val="en-GB" w:eastAsia="en-US"/>
              </w:rPr>
              <w:t>the  work  on  the  aided  project  or  activity  starts  only after  the  beneficiary  has  submitted  a  written  application  for  the  aid</w:t>
            </w:r>
            <w:r>
              <w:rPr>
                <w:rFonts w:ascii="Arial" w:eastAsia="Calibri" w:hAnsi="Arial" w:cs="Arial"/>
                <w:sz w:val="22"/>
                <w:szCs w:val="22"/>
                <w:lang w:val="en-GB" w:eastAsia="en-US"/>
              </w:rPr>
              <w:t>;</w:t>
            </w:r>
          </w:p>
          <w:p w14:paraId="78C7557C" w14:textId="33D1ED63" w:rsidR="007E4999" w:rsidRPr="00B150DD" w:rsidRDefault="00B00713" w:rsidP="005E6132">
            <w:pPr>
              <w:numPr>
                <w:ilvl w:val="0"/>
                <w:numId w:val="1"/>
              </w:numPr>
              <w:ind w:left="294" w:hanging="294"/>
              <w:contextualSpacing/>
              <w:rPr>
                <w:rFonts w:ascii="Arial" w:eastAsia="Calibri" w:hAnsi="Arial" w:cs="Arial"/>
                <w:sz w:val="22"/>
                <w:szCs w:val="22"/>
                <w:lang w:val="en-GB" w:eastAsia="en-US"/>
              </w:rPr>
            </w:pPr>
            <w:r w:rsidRPr="00B150DD">
              <w:rPr>
                <w:rFonts w:ascii="Arial" w:eastAsia="Calibri" w:hAnsi="Arial" w:cs="Arial"/>
                <w:sz w:val="22"/>
                <w:szCs w:val="22"/>
                <w:lang w:val="en-GB" w:eastAsia="en-US"/>
              </w:rPr>
              <w:t>Article</w:t>
            </w:r>
            <w:r w:rsidR="007E4999" w:rsidRPr="00B150DD">
              <w:rPr>
                <w:rFonts w:ascii="Arial" w:eastAsia="Calibri" w:hAnsi="Arial" w:cs="Arial"/>
                <w:sz w:val="22"/>
                <w:szCs w:val="22"/>
                <w:lang w:val="en-GB" w:eastAsia="en-US"/>
              </w:rPr>
              <w:t xml:space="preserve"> 8</w:t>
            </w:r>
            <w:r w:rsidRPr="00B150DD">
              <w:rPr>
                <w:rFonts w:ascii="Arial" w:eastAsia="Calibri" w:hAnsi="Arial" w:cs="Arial"/>
                <w:sz w:val="22"/>
                <w:szCs w:val="22"/>
                <w:lang w:val="en-GB" w:eastAsia="en-US"/>
              </w:rPr>
              <w:t xml:space="preserve">: </w:t>
            </w:r>
            <w:r w:rsidRPr="00B150DD">
              <w:rPr>
                <w:rFonts w:ascii="Arial" w:hAnsi="Arial" w:cs="Arial"/>
                <w:color w:val="000000"/>
                <w:sz w:val="22"/>
                <w:szCs w:val="22"/>
                <w:shd w:val="clear" w:color="auto" w:fill="FFFFFF"/>
                <w:lang w:val="en-GB"/>
              </w:rPr>
              <w:t xml:space="preserve">cumulation of grants (or other types of state aid) for the same eligible costs (entirely the same or partly overlapping) must not result in </w:t>
            </w:r>
            <w:r w:rsidRPr="00B150DD">
              <w:rPr>
                <w:rFonts w:ascii="Arial" w:hAnsi="Arial" w:cs="Arial"/>
                <w:sz w:val="22"/>
                <w:szCs w:val="22"/>
                <w:lang w:val="en-GB"/>
              </w:rPr>
              <w:t>exceeding the maximum intensity of the support.</w:t>
            </w:r>
            <w:r w:rsidRPr="00B150DD">
              <w:rPr>
                <w:lang w:val="en-GB"/>
              </w:rPr>
              <w:t xml:space="preserve"> </w:t>
            </w:r>
            <w:r w:rsidR="007E4999" w:rsidRPr="00B150DD">
              <w:rPr>
                <w:rFonts w:ascii="Arial" w:eastAsia="Calibri" w:hAnsi="Arial" w:cs="Arial"/>
                <w:sz w:val="22"/>
                <w:szCs w:val="22"/>
                <w:lang w:val="en-GB" w:eastAsia="en-US"/>
              </w:rPr>
              <w:t xml:space="preserve"> </w:t>
            </w:r>
          </w:p>
          <w:p w14:paraId="2F70E3C2" w14:textId="319BCD68" w:rsidR="00430C17" w:rsidRPr="00DE53B2" w:rsidRDefault="003D3C88" w:rsidP="005E6132">
            <w:pPr>
              <w:numPr>
                <w:ilvl w:val="0"/>
                <w:numId w:val="1"/>
              </w:numPr>
              <w:ind w:left="294" w:hanging="294"/>
              <w:contextualSpacing/>
              <w:rPr>
                <w:rFonts w:ascii="Arial" w:eastAsia="Calibri" w:hAnsi="Arial" w:cs="Arial"/>
                <w:sz w:val="22"/>
                <w:szCs w:val="22"/>
                <w:lang w:val="en-GB" w:eastAsia="en-US"/>
              </w:rPr>
            </w:pPr>
            <w:r>
              <w:rPr>
                <w:rFonts w:ascii="Arial" w:eastAsia="Calibri" w:hAnsi="Arial" w:cs="Arial"/>
                <w:sz w:val="22"/>
                <w:szCs w:val="22"/>
                <w:lang w:val="en-GB" w:eastAsia="en-US"/>
              </w:rPr>
              <w:t>Article</w:t>
            </w:r>
            <w:r w:rsidRPr="00DE53B2">
              <w:rPr>
                <w:rFonts w:ascii="Arial" w:eastAsia="Calibri" w:hAnsi="Arial" w:cs="Arial"/>
                <w:sz w:val="22"/>
                <w:szCs w:val="22"/>
                <w:lang w:val="en-GB" w:eastAsia="en-US"/>
              </w:rPr>
              <w:t xml:space="preserve"> </w:t>
            </w:r>
            <w:r w:rsidR="00430C17" w:rsidRPr="00DE53B2">
              <w:rPr>
                <w:rFonts w:ascii="Arial" w:eastAsia="Calibri" w:hAnsi="Arial" w:cs="Arial"/>
                <w:sz w:val="22"/>
                <w:szCs w:val="22"/>
                <w:lang w:val="en-GB" w:eastAsia="en-US"/>
              </w:rPr>
              <w:t>1.4</w:t>
            </w:r>
            <w:r>
              <w:rPr>
                <w:rFonts w:ascii="Arial" w:eastAsia="Calibri" w:hAnsi="Arial" w:cs="Arial"/>
                <w:sz w:val="22"/>
                <w:szCs w:val="22"/>
                <w:lang w:val="en-GB" w:eastAsia="en-US"/>
              </w:rPr>
              <w:t xml:space="preserve">: </w:t>
            </w:r>
            <w:r w:rsidR="00430C17" w:rsidRPr="00DE53B2">
              <w:rPr>
                <w:rFonts w:ascii="Arial" w:eastAsia="Calibri" w:hAnsi="Arial" w:cs="Arial"/>
                <w:sz w:val="22"/>
                <w:szCs w:val="22"/>
                <w:lang w:val="en-GB" w:eastAsia="en-US"/>
              </w:rPr>
              <w:t>no outstanding recovery order following a previous Commission decision, no aid to undertakings in difficulty</w:t>
            </w:r>
            <w:r>
              <w:rPr>
                <w:rFonts w:ascii="Arial" w:eastAsia="Calibri" w:hAnsi="Arial" w:cs="Arial"/>
                <w:sz w:val="22"/>
                <w:szCs w:val="22"/>
                <w:lang w:val="en-GB" w:eastAsia="en-US"/>
              </w:rPr>
              <w:t>.</w:t>
            </w:r>
          </w:p>
          <w:p w14:paraId="18DE656B" w14:textId="0816BFFA" w:rsidR="00430C17" w:rsidRPr="00DE53B2" w:rsidRDefault="003D3C88" w:rsidP="005E6132">
            <w:pPr>
              <w:numPr>
                <w:ilvl w:val="0"/>
                <w:numId w:val="1"/>
              </w:numPr>
              <w:ind w:left="294" w:hanging="294"/>
              <w:contextualSpacing/>
              <w:rPr>
                <w:rFonts w:ascii="Arial" w:eastAsia="Calibri" w:hAnsi="Arial" w:cs="Arial"/>
                <w:sz w:val="22"/>
                <w:szCs w:val="22"/>
                <w:lang w:val="en-GB" w:eastAsia="en-US"/>
              </w:rPr>
            </w:pPr>
            <w:r>
              <w:rPr>
                <w:rFonts w:ascii="Arial" w:eastAsia="Calibri" w:hAnsi="Arial" w:cs="Arial"/>
                <w:sz w:val="22"/>
                <w:szCs w:val="22"/>
                <w:lang w:val="en-GB" w:eastAsia="en-US"/>
              </w:rPr>
              <w:t>Article</w:t>
            </w:r>
            <w:r w:rsidRPr="00DE53B2">
              <w:rPr>
                <w:rFonts w:ascii="Arial" w:eastAsia="Calibri" w:hAnsi="Arial" w:cs="Arial"/>
                <w:sz w:val="22"/>
                <w:szCs w:val="22"/>
                <w:lang w:val="en-GB" w:eastAsia="en-US"/>
              </w:rPr>
              <w:t xml:space="preserve"> </w:t>
            </w:r>
            <w:r w:rsidR="00430C17" w:rsidRPr="00DE53B2">
              <w:rPr>
                <w:rFonts w:ascii="Arial" w:eastAsia="Calibri" w:hAnsi="Arial" w:cs="Arial"/>
                <w:sz w:val="22"/>
                <w:szCs w:val="22"/>
                <w:lang w:val="en-GB" w:eastAsia="en-US"/>
              </w:rPr>
              <w:t>1.5</w:t>
            </w:r>
            <w:r w:rsidRPr="003D3C88">
              <w:rPr>
                <w:rFonts w:ascii="Arial" w:eastAsia="Calibri" w:hAnsi="Arial" w:cs="Arial"/>
                <w:sz w:val="22"/>
                <w:szCs w:val="22"/>
                <w:lang w:val="en-GB" w:eastAsia="en-US"/>
              </w:rPr>
              <w:t xml:space="preserve">: </w:t>
            </w:r>
            <w:r w:rsidRPr="00B150DD">
              <w:rPr>
                <w:rFonts w:ascii="Arial" w:hAnsi="Arial" w:cs="Arial"/>
                <w:color w:val="000000"/>
                <w:sz w:val="22"/>
                <w:szCs w:val="22"/>
                <w:shd w:val="clear" w:color="auto" w:fill="FFFFFF"/>
                <w:lang w:val="en-GB"/>
              </w:rPr>
              <w:t xml:space="preserve">not award any grant funding if it is not sufficiently plausible that </w:t>
            </w:r>
            <w:r>
              <w:rPr>
                <w:rFonts w:ascii="Arial" w:hAnsi="Arial" w:cs="Arial"/>
                <w:color w:val="000000"/>
                <w:sz w:val="22"/>
                <w:szCs w:val="22"/>
                <w:shd w:val="clear" w:color="auto" w:fill="FFFFFF"/>
                <w:lang w:val="en-GB"/>
              </w:rPr>
              <w:t>the</w:t>
            </w:r>
            <w:r w:rsidRPr="00B150DD">
              <w:rPr>
                <w:rFonts w:ascii="Arial" w:hAnsi="Arial" w:cs="Arial"/>
                <w:color w:val="000000"/>
                <w:sz w:val="22"/>
                <w:szCs w:val="22"/>
                <w:shd w:val="clear" w:color="auto" w:fill="FFFFFF"/>
                <w:lang w:val="en-GB"/>
              </w:rPr>
              <w:t xml:space="preserve"> application will fit all the definitions or meet all the conditions of the GBER, or if in the opinion of ZonMw awarding the grant would lead to awarding state aid unlawfully within the meaning of Article 107 of the Treaty on the Working of the European Union</w:t>
            </w:r>
            <w:r>
              <w:rPr>
                <w:rFonts w:ascii="Arial" w:hAnsi="Arial" w:cs="Arial"/>
                <w:color w:val="000000"/>
                <w:sz w:val="22"/>
                <w:szCs w:val="22"/>
                <w:shd w:val="clear" w:color="auto" w:fill="FFFFFF"/>
                <w:lang w:val="en-GB"/>
              </w:rPr>
              <w:t>.</w:t>
            </w:r>
          </w:p>
          <w:p w14:paraId="128AA6F5" w14:textId="77777777" w:rsidR="005E6132" w:rsidRPr="00DE53B2" w:rsidRDefault="005E6132" w:rsidP="005E6132">
            <w:pPr>
              <w:ind w:left="294"/>
              <w:contextualSpacing/>
              <w:rPr>
                <w:rFonts w:ascii="Arial" w:eastAsia="Calibri" w:hAnsi="Arial" w:cs="Arial"/>
                <w:sz w:val="22"/>
                <w:szCs w:val="22"/>
                <w:lang w:val="en-GB" w:eastAsia="en-US"/>
              </w:rPr>
            </w:pPr>
          </w:p>
          <w:p w14:paraId="143839DD" w14:textId="44C21D02" w:rsidR="00430C17" w:rsidRPr="00DE53B2" w:rsidRDefault="00430C17" w:rsidP="00430C17">
            <w:pPr>
              <w:contextualSpacing/>
              <w:rPr>
                <w:rFonts w:ascii="Arial" w:eastAsia="Calibri" w:hAnsi="Arial" w:cs="Arial"/>
                <w:sz w:val="22"/>
                <w:szCs w:val="22"/>
                <w:lang w:val="en-GB" w:eastAsia="en-US"/>
              </w:rPr>
            </w:pPr>
            <w:r w:rsidRPr="00DE53B2">
              <w:rPr>
                <w:rFonts w:ascii="Arial" w:eastAsia="Calibri" w:hAnsi="Arial" w:cs="Arial"/>
                <w:sz w:val="22"/>
                <w:szCs w:val="22"/>
                <w:lang w:val="en-GB" w:eastAsia="en-US"/>
              </w:rPr>
              <w:t>Undertakings will be required to confirm such conditions for which ZonMw will send the necessary forms.</w:t>
            </w:r>
          </w:p>
          <w:p w14:paraId="4C108928" w14:textId="77777777" w:rsidR="00430C17" w:rsidRPr="00DE53B2" w:rsidRDefault="00430C17" w:rsidP="00B70B73">
            <w:pPr>
              <w:pStyle w:val="Default"/>
              <w:rPr>
                <w:rFonts w:ascii="Arial" w:hAnsi="Arial" w:cs="Arial"/>
                <w:sz w:val="22"/>
                <w:szCs w:val="22"/>
                <w:lang w:val="en-US"/>
              </w:rPr>
            </w:pPr>
          </w:p>
          <w:p w14:paraId="316AB460" w14:textId="77777777" w:rsidR="00B70B73" w:rsidRPr="00DE53B2" w:rsidRDefault="00B70B73" w:rsidP="00B70B73">
            <w:pPr>
              <w:rPr>
                <w:rFonts w:ascii="Arial" w:hAnsi="Arial" w:cs="Arial"/>
                <w:sz w:val="22"/>
                <w:szCs w:val="22"/>
              </w:rPr>
            </w:pPr>
            <w:proofErr w:type="spellStart"/>
            <w:r w:rsidRPr="00DE53B2">
              <w:rPr>
                <w:rFonts w:ascii="Arial" w:hAnsi="Arial" w:cs="Arial"/>
                <w:sz w:val="22"/>
                <w:szCs w:val="22"/>
              </w:rPr>
              <w:t>Please</w:t>
            </w:r>
            <w:proofErr w:type="spellEnd"/>
            <w:r w:rsidRPr="00DE53B2">
              <w:rPr>
                <w:rFonts w:ascii="Arial" w:hAnsi="Arial" w:cs="Arial"/>
                <w:sz w:val="22"/>
                <w:szCs w:val="22"/>
              </w:rPr>
              <w:t xml:space="preserve"> </w:t>
            </w:r>
            <w:proofErr w:type="spellStart"/>
            <w:r w:rsidRPr="00DE53B2">
              <w:rPr>
                <w:rFonts w:ascii="Arial" w:hAnsi="Arial" w:cs="Arial"/>
                <w:sz w:val="22"/>
                <w:szCs w:val="22"/>
              </w:rPr>
              <w:t>contact</w:t>
            </w:r>
            <w:proofErr w:type="spellEnd"/>
            <w:r w:rsidRPr="00DE53B2">
              <w:rPr>
                <w:rFonts w:ascii="Arial" w:hAnsi="Arial" w:cs="Arial"/>
                <w:sz w:val="22"/>
                <w:szCs w:val="22"/>
              </w:rPr>
              <w:t xml:space="preserve"> </w:t>
            </w:r>
            <w:proofErr w:type="spellStart"/>
            <w:r w:rsidRPr="00DE53B2">
              <w:rPr>
                <w:rFonts w:ascii="Arial" w:hAnsi="Arial" w:cs="Arial"/>
                <w:sz w:val="22"/>
                <w:szCs w:val="22"/>
              </w:rPr>
              <w:t>for</w:t>
            </w:r>
            <w:proofErr w:type="spellEnd"/>
            <w:r w:rsidRPr="00DE53B2">
              <w:rPr>
                <w:rFonts w:ascii="Arial" w:hAnsi="Arial" w:cs="Arial"/>
                <w:sz w:val="22"/>
                <w:szCs w:val="22"/>
              </w:rPr>
              <w:t xml:space="preserve"> </w:t>
            </w:r>
            <w:proofErr w:type="spellStart"/>
            <w:r w:rsidRPr="00DE53B2">
              <w:rPr>
                <w:rFonts w:ascii="Arial" w:hAnsi="Arial" w:cs="Arial"/>
                <w:sz w:val="22"/>
                <w:szCs w:val="22"/>
              </w:rPr>
              <w:t>details</w:t>
            </w:r>
            <w:proofErr w:type="spellEnd"/>
            <w:r w:rsidRPr="00DE53B2">
              <w:rPr>
                <w:rFonts w:ascii="Arial" w:hAnsi="Arial" w:cs="Arial"/>
                <w:sz w:val="22"/>
                <w:szCs w:val="22"/>
              </w:rPr>
              <w:t xml:space="preserve"> </w:t>
            </w:r>
            <w:proofErr w:type="spellStart"/>
            <w:r w:rsidRPr="00DE53B2">
              <w:rPr>
                <w:rFonts w:ascii="Arial" w:hAnsi="Arial" w:cs="Arial"/>
                <w:sz w:val="22"/>
                <w:szCs w:val="22"/>
              </w:rPr>
              <w:t>the</w:t>
            </w:r>
            <w:proofErr w:type="spellEnd"/>
            <w:r w:rsidRPr="00DE53B2">
              <w:rPr>
                <w:rFonts w:ascii="Arial" w:hAnsi="Arial" w:cs="Arial"/>
                <w:sz w:val="22"/>
                <w:szCs w:val="22"/>
              </w:rPr>
              <w:t xml:space="preserve"> national </w:t>
            </w:r>
            <w:proofErr w:type="spellStart"/>
            <w:r w:rsidRPr="00DE53B2">
              <w:rPr>
                <w:rFonts w:ascii="Arial" w:hAnsi="Arial" w:cs="Arial"/>
                <w:sz w:val="22"/>
                <w:szCs w:val="22"/>
              </w:rPr>
              <w:t>contact</w:t>
            </w:r>
            <w:proofErr w:type="spellEnd"/>
            <w:r w:rsidRPr="00DE53B2">
              <w:rPr>
                <w:rFonts w:ascii="Arial" w:hAnsi="Arial" w:cs="Arial"/>
                <w:sz w:val="22"/>
                <w:szCs w:val="22"/>
              </w:rPr>
              <w:t xml:space="preserve"> </w:t>
            </w:r>
            <w:proofErr w:type="spellStart"/>
            <w:r w:rsidRPr="00DE53B2">
              <w:rPr>
                <w:rFonts w:ascii="Arial" w:hAnsi="Arial" w:cs="Arial"/>
                <w:sz w:val="22"/>
                <w:szCs w:val="22"/>
              </w:rPr>
              <w:t>person</w:t>
            </w:r>
            <w:proofErr w:type="spellEnd"/>
            <w:r w:rsidRPr="00DE53B2">
              <w:rPr>
                <w:rFonts w:ascii="Arial" w:hAnsi="Arial" w:cs="Arial"/>
                <w:sz w:val="22"/>
                <w:szCs w:val="22"/>
              </w:rPr>
              <w:t>.</w:t>
            </w:r>
          </w:p>
          <w:p w14:paraId="65968F7B" w14:textId="77777777" w:rsidR="006A5D71" w:rsidRPr="00DE53B2" w:rsidRDefault="006A5D71" w:rsidP="00D36F78">
            <w:pPr>
              <w:pStyle w:val="Default"/>
              <w:rPr>
                <w:rFonts w:ascii="Arial" w:hAnsi="Arial" w:cs="Arial"/>
                <w:sz w:val="22"/>
                <w:szCs w:val="22"/>
                <w:lang w:val="en-US"/>
              </w:rPr>
            </w:pPr>
          </w:p>
        </w:tc>
      </w:tr>
      <w:tr w:rsidR="006A5D71" w:rsidRPr="00FA0013" w14:paraId="388BC698" w14:textId="77777777" w:rsidTr="006B04F0">
        <w:tc>
          <w:tcPr>
            <w:tcW w:w="3794" w:type="dxa"/>
            <w:shd w:val="clear" w:color="auto" w:fill="auto"/>
          </w:tcPr>
          <w:p w14:paraId="3605B4B5" w14:textId="77777777" w:rsidR="006A5D71" w:rsidRPr="00FA0013" w:rsidRDefault="00EA4A88" w:rsidP="006A5D71">
            <w:pPr>
              <w:rPr>
                <w:rFonts w:ascii="Arial" w:hAnsi="Arial" w:cs="Arial"/>
                <w:b/>
                <w:sz w:val="22"/>
                <w:szCs w:val="22"/>
                <w:lang w:val="en-GB" w:eastAsia="de-AT"/>
              </w:rPr>
            </w:pPr>
            <w:r w:rsidRPr="00FA0013">
              <w:rPr>
                <w:rFonts w:ascii="Arial" w:hAnsi="Arial" w:cs="Arial"/>
                <w:b/>
                <w:sz w:val="22"/>
                <w:szCs w:val="22"/>
                <w:lang w:val="en-GB" w:eastAsia="de-AT"/>
              </w:rPr>
              <w:lastRenderedPageBreak/>
              <w:t>Additional requirements</w:t>
            </w:r>
          </w:p>
        </w:tc>
        <w:tc>
          <w:tcPr>
            <w:tcW w:w="5984" w:type="dxa"/>
            <w:shd w:val="clear" w:color="auto" w:fill="auto"/>
          </w:tcPr>
          <w:p w14:paraId="13F2488B" w14:textId="3A485E84" w:rsidR="00D36F78" w:rsidRPr="00FA0013" w:rsidRDefault="008232CF" w:rsidP="00D36F78">
            <w:pPr>
              <w:pStyle w:val="Default"/>
              <w:rPr>
                <w:rFonts w:ascii="Arial" w:eastAsia="Calibri" w:hAnsi="Arial" w:cs="Arial"/>
                <w:color w:val="auto"/>
                <w:sz w:val="22"/>
                <w:szCs w:val="22"/>
                <w:lang w:val="en-GB" w:eastAsia="en-US"/>
              </w:rPr>
            </w:pPr>
            <w:r w:rsidRPr="00FA0013">
              <w:rPr>
                <w:rFonts w:ascii="Arial" w:eastAsia="Calibri" w:hAnsi="Arial" w:cs="Arial"/>
                <w:color w:val="auto"/>
                <w:sz w:val="22"/>
                <w:szCs w:val="22"/>
                <w:lang w:val="en-GB" w:eastAsia="en-US"/>
              </w:rPr>
              <w:t>ZonMw reserves the right, when awarding the grant, to request a final draft (approved by the partners, but not yet signed) of the consortium agreement and/or sponsor</w:t>
            </w:r>
            <w:r w:rsidR="00D602C9" w:rsidRPr="00FA0013">
              <w:rPr>
                <w:rFonts w:ascii="Arial" w:eastAsia="Calibri" w:hAnsi="Arial" w:cs="Arial"/>
                <w:color w:val="auto"/>
                <w:sz w:val="22"/>
                <w:szCs w:val="22"/>
                <w:lang w:val="en-GB" w:eastAsia="en-US"/>
              </w:rPr>
              <w:t xml:space="preserve"> </w:t>
            </w:r>
            <w:r w:rsidRPr="00FA0013">
              <w:rPr>
                <w:rFonts w:ascii="Arial" w:eastAsia="Calibri" w:hAnsi="Arial" w:cs="Arial"/>
                <w:color w:val="auto"/>
                <w:sz w:val="22"/>
                <w:szCs w:val="22"/>
                <w:lang w:val="en-GB" w:eastAsia="en-US"/>
              </w:rPr>
              <w:t xml:space="preserve">agreement to assess it for compliance with the European law on state aid and </w:t>
            </w:r>
            <w:hyperlink r:id="rId13" w:history="1">
              <w:proofErr w:type="spellStart"/>
              <w:r w:rsidRPr="00FA0013">
                <w:rPr>
                  <w:rStyle w:val="Hyperlink"/>
                  <w:rFonts w:ascii="Arial" w:eastAsia="Calibri" w:hAnsi="Arial" w:cs="Arial"/>
                  <w:color w:val="0066CC"/>
                  <w:sz w:val="22"/>
                  <w:szCs w:val="22"/>
                  <w:u w:val="single"/>
                  <w:lang w:val="en-GB" w:eastAsia="en-US"/>
                </w:rPr>
                <w:t>ZonMw’s</w:t>
              </w:r>
              <w:proofErr w:type="spellEnd"/>
              <w:r w:rsidRPr="00FA0013">
                <w:rPr>
                  <w:rStyle w:val="Hyperlink"/>
                  <w:rFonts w:ascii="Arial" w:eastAsia="Calibri" w:hAnsi="Arial" w:cs="Arial"/>
                  <w:color w:val="0066CC"/>
                  <w:sz w:val="22"/>
                  <w:szCs w:val="22"/>
                  <w:u w:val="single"/>
                  <w:lang w:val="en-GB" w:eastAsia="en-US"/>
                </w:rPr>
                <w:t xml:space="preserve"> general grant terms and conditions</w:t>
              </w:r>
            </w:hyperlink>
            <w:r w:rsidRPr="00FA0013">
              <w:rPr>
                <w:rFonts w:ascii="Arial" w:eastAsia="Calibri" w:hAnsi="Arial" w:cs="Arial"/>
                <w:color w:val="auto"/>
                <w:sz w:val="22"/>
                <w:szCs w:val="22"/>
                <w:lang w:val="en-GB" w:eastAsia="en-US"/>
              </w:rPr>
              <w:t>.</w:t>
            </w:r>
          </w:p>
          <w:p w14:paraId="24A9A16C" w14:textId="77777777" w:rsidR="006A5D71" w:rsidRPr="00FA0013" w:rsidRDefault="008232CF" w:rsidP="002F6259">
            <w:pPr>
              <w:pStyle w:val="Default"/>
              <w:rPr>
                <w:rFonts w:ascii="Arial" w:eastAsia="Calibri" w:hAnsi="Arial" w:cs="Arial"/>
                <w:color w:val="auto"/>
                <w:sz w:val="22"/>
                <w:szCs w:val="22"/>
                <w:lang w:val="en-GB" w:eastAsia="en-US"/>
              </w:rPr>
            </w:pPr>
            <w:r w:rsidRPr="00FA0013">
              <w:rPr>
                <w:rFonts w:ascii="Arial" w:eastAsia="Calibri" w:hAnsi="Arial" w:cs="Arial"/>
                <w:color w:val="auto"/>
                <w:sz w:val="22"/>
                <w:szCs w:val="22"/>
                <w:lang w:val="en-GB" w:eastAsia="en-US"/>
              </w:rPr>
              <w:t xml:space="preserve">For further information </w:t>
            </w:r>
            <w:r w:rsidR="005E6132" w:rsidRPr="00FA0013">
              <w:rPr>
                <w:rFonts w:ascii="Arial" w:eastAsia="Calibri" w:hAnsi="Arial" w:cs="Arial"/>
                <w:sz w:val="22"/>
                <w:szCs w:val="22"/>
                <w:lang w:val="en-GB" w:eastAsia="en-US"/>
              </w:rPr>
              <w:t>o</w:t>
            </w:r>
            <w:r w:rsidR="005E6132" w:rsidRPr="00FA0013">
              <w:rPr>
                <w:rFonts w:ascii="Arial" w:eastAsia="Calibri" w:hAnsi="Arial" w:cs="Arial"/>
                <w:sz w:val="22"/>
                <w:szCs w:val="22"/>
              </w:rPr>
              <w:t>n the consortium agreement and sponsor agreement</w:t>
            </w:r>
            <w:r w:rsidR="005E6132" w:rsidRPr="00FA0013">
              <w:rPr>
                <w:rFonts w:ascii="Arial" w:eastAsia="Calibri" w:hAnsi="Arial" w:cs="Arial"/>
                <w:color w:val="auto"/>
                <w:sz w:val="22"/>
                <w:szCs w:val="22"/>
                <w:lang w:val="en-GB" w:eastAsia="en-US"/>
              </w:rPr>
              <w:t xml:space="preserve"> </w:t>
            </w:r>
            <w:r w:rsidRPr="00FA0013">
              <w:rPr>
                <w:rFonts w:ascii="Arial" w:eastAsia="Calibri" w:hAnsi="Arial" w:cs="Arial"/>
                <w:color w:val="auto"/>
                <w:sz w:val="22"/>
                <w:szCs w:val="22"/>
                <w:lang w:val="en-GB" w:eastAsia="en-US"/>
              </w:rPr>
              <w:t xml:space="preserve">please check the </w:t>
            </w:r>
            <w:hyperlink r:id="rId14" w:history="1">
              <w:r w:rsidRPr="00FA0013">
                <w:rPr>
                  <w:rStyle w:val="Hyperlink"/>
                  <w:rFonts w:ascii="Arial" w:eastAsia="Calibri" w:hAnsi="Arial" w:cs="Arial"/>
                  <w:color w:val="0066CC"/>
                  <w:sz w:val="22"/>
                  <w:szCs w:val="22"/>
                  <w:u w:val="single"/>
                  <w:lang w:val="en-GB" w:eastAsia="en-US"/>
                </w:rPr>
                <w:t>ZonMw website</w:t>
              </w:r>
            </w:hyperlink>
            <w:r w:rsidR="005E6132" w:rsidRPr="00FA0013">
              <w:rPr>
                <w:rFonts w:ascii="Arial" w:eastAsia="Calibri" w:hAnsi="Arial" w:cs="Arial"/>
                <w:sz w:val="22"/>
                <w:szCs w:val="22"/>
              </w:rPr>
              <w:t>.</w:t>
            </w:r>
            <w:r w:rsidRPr="00FA0013">
              <w:rPr>
                <w:rFonts w:ascii="Arial" w:eastAsia="Calibri" w:hAnsi="Arial" w:cs="Arial"/>
                <w:color w:val="auto"/>
                <w:sz w:val="22"/>
                <w:szCs w:val="22"/>
                <w:lang w:val="en-GB" w:eastAsia="en-US"/>
              </w:rPr>
              <w:t xml:space="preserve"> </w:t>
            </w:r>
          </w:p>
          <w:p w14:paraId="62D41410" w14:textId="77777777" w:rsidR="00B51CB8" w:rsidRPr="00FA0013" w:rsidRDefault="00B51CB8" w:rsidP="002F6259">
            <w:pPr>
              <w:pStyle w:val="Default"/>
              <w:rPr>
                <w:rFonts w:ascii="Arial" w:eastAsia="Calibri" w:hAnsi="Arial" w:cs="Arial"/>
                <w:sz w:val="22"/>
                <w:szCs w:val="22"/>
                <w:lang w:val="en-GB" w:eastAsia="en-US"/>
              </w:rPr>
            </w:pPr>
          </w:p>
          <w:p w14:paraId="500E3408" w14:textId="77777777" w:rsidR="00B51CB8" w:rsidRPr="00FA0013" w:rsidRDefault="00B51CB8" w:rsidP="002F6259">
            <w:pPr>
              <w:pStyle w:val="Default"/>
              <w:rPr>
                <w:rFonts w:ascii="Arial" w:hAnsi="Arial" w:cs="Arial"/>
                <w:sz w:val="22"/>
                <w:szCs w:val="22"/>
                <w:lang w:val="en-GB"/>
              </w:rPr>
            </w:pPr>
            <w:r w:rsidRPr="00FA0013">
              <w:rPr>
                <w:rFonts w:ascii="Arial" w:hAnsi="Arial" w:cs="Arial"/>
                <w:sz w:val="22"/>
                <w:szCs w:val="22"/>
              </w:rPr>
              <w:t xml:space="preserve">In addition to the application </w:t>
            </w:r>
            <w:proofErr w:type="spellStart"/>
            <w:r w:rsidRPr="00FA0013">
              <w:rPr>
                <w:rFonts w:ascii="Arial" w:hAnsi="Arial" w:cs="Arial"/>
                <w:sz w:val="22"/>
                <w:szCs w:val="22"/>
              </w:rPr>
              <w:t>submission</w:t>
            </w:r>
            <w:proofErr w:type="spellEnd"/>
            <w:r w:rsidRPr="00FA0013">
              <w:rPr>
                <w:rFonts w:ascii="Arial" w:hAnsi="Arial" w:cs="Arial"/>
                <w:sz w:val="22"/>
                <w:szCs w:val="22"/>
              </w:rPr>
              <w:t xml:space="preserve"> to the Joint Programme </w:t>
            </w:r>
            <w:proofErr w:type="spellStart"/>
            <w:r w:rsidRPr="00FA0013">
              <w:rPr>
                <w:rFonts w:ascii="Arial" w:hAnsi="Arial" w:cs="Arial"/>
                <w:sz w:val="22"/>
                <w:szCs w:val="22"/>
              </w:rPr>
              <w:t>Neurodegenerative</w:t>
            </w:r>
            <w:proofErr w:type="spellEnd"/>
            <w:r w:rsidRPr="00FA0013">
              <w:rPr>
                <w:rFonts w:ascii="Arial" w:hAnsi="Arial" w:cs="Arial"/>
                <w:sz w:val="22"/>
                <w:szCs w:val="22"/>
              </w:rPr>
              <w:t xml:space="preserve"> </w:t>
            </w:r>
            <w:proofErr w:type="spellStart"/>
            <w:r w:rsidRPr="00FA0013">
              <w:rPr>
                <w:rFonts w:ascii="Arial" w:hAnsi="Arial" w:cs="Arial"/>
                <w:sz w:val="22"/>
                <w:szCs w:val="22"/>
              </w:rPr>
              <w:t>Disease</w:t>
            </w:r>
            <w:proofErr w:type="spellEnd"/>
            <w:r w:rsidRPr="00FA0013">
              <w:rPr>
                <w:rFonts w:ascii="Arial" w:hAnsi="Arial" w:cs="Arial"/>
                <w:sz w:val="22"/>
                <w:szCs w:val="22"/>
              </w:rPr>
              <w:t xml:space="preserve"> </w:t>
            </w:r>
            <w:proofErr w:type="spellStart"/>
            <w:r w:rsidRPr="00FA0013">
              <w:rPr>
                <w:rFonts w:ascii="Arial" w:hAnsi="Arial" w:cs="Arial"/>
                <w:sz w:val="22"/>
                <w:szCs w:val="22"/>
              </w:rPr>
              <w:t>Research</w:t>
            </w:r>
            <w:proofErr w:type="spellEnd"/>
            <w:r w:rsidRPr="00FA0013">
              <w:rPr>
                <w:rFonts w:ascii="Arial" w:hAnsi="Arial" w:cs="Arial"/>
                <w:sz w:val="22"/>
                <w:szCs w:val="22"/>
              </w:rPr>
              <w:t xml:space="preserve"> (JPND), Dutch consortium </w:t>
            </w:r>
            <w:proofErr w:type="spellStart"/>
            <w:r w:rsidRPr="00FA0013">
              <w:rPr>
                <w:rFonts w:ascii="Arial" w:hAnsi="Arial" w:cs="Arial"/>
                <w:sz w:val="22"/>
                <w:szCs w:val="22"/>
              </w:rPr>
              <w:t>members</w:t>
            </w:r>
            <w:proofErr w:type="spellEnd"/>
            <w:r w:rsidRPr="00FA0013">
              <w:rPr>
                <w:rFonts w:ascii="Arial" w:hAnsi="Arial" w:cs="Arial"/>
                <w:sz w:val="22"/>
                <w:szCs w:val="22"/>
              </w:rPr>
              <w:t xml:space="preserve"> </w:t>
            </w:r>
            <w:proofErr w:type="spellStart"/>
            <w:r w:rsidRPr="00FA0013">
              <w:rPr>
                <w:rFonts w:ascii="Arial" w:hAnsi="Arial" w:cs="Arial"/>
                <w:sz w:val="22"/>
                <w:szCs w:val="22"/>
              </w:rPr>
              <w:t>applying</w:t>
            </w:r>
            <w:proofErr w:type="spellEnd"/>
            <w:r w:rsidRPr="00FA0013">
              <w:rPr>
                <w:rFonts w:ascii="Arial" w:hAnsi="Arial" w:cs="Arial"/>
                <w:sz w:val="22"/>
                <w:szCs w:val="22"/>
              </w:rPr>
              <w:t xml:space="preserve"> for </w:t>
            </w:r>
            <w:r w:rsidR="00CA3D58" w:rsidRPr="00FA0013">
              <w:rPr>
                <w:rFonts w:ascii="Arial" w:hAnsi="Arial" w:cs="Arial"/>
                <w:sz w:val="22"/>
                <w:szCs w:val="22"/>
              </w:rPr>
              <w:t xml:space="preserve">and </w:t>
            </w:r>
            <w:proofErr w:type="spellStart"/>
            <w:r w:rsidR="00CA3D58" w:rsidRPr="00FA0013">
              <w:rPr>
                <w:rFonts w:ascii="Arial" w:hAnsi="Arial" w:cs="Arial"/>
                <w:sz w:val="22"/>
                <w:szCs w:val="22"/>
              </w:rPr>
              <w:t>being</w:t>
            </w:r>
            <w:proofErr w:type="spellEnd"/>
            <w:r w:rsidR="00CA3D58" w:rsidRPr="00FA0013">
              <w:rPr>
                <w:rFonts w:ascii="Arial" w:hAnsi="Arial" w:cs="Arial"/>
                <w:sz w:val="22"/>
                <w:szCs w:val="22"/>
              </w:rPr>
              <w:t xml:space="preserve"> </w:t>
            </w:r>
            <w:proofErr w:type="spellStart"/>
            <w:r w:rsidR="00CA3D58" w:rsidRPr="00FA0013">
              <w:rPr>
                <w:rFonts w:ascii="Arial" w:hAnsi="Arial" w:cs="Arial"/>
                <w:sz w:val="22"/>
                <w:szCs w:val="22"/>
              </w:rPr>
              <w:t>awarded</w:t>
            </w:r>
            <w:proofErr w:type="spellEnd"/>
            <w:r w:rsidR="00CA3D58" w:rsidRPr="00FA0013">
              <w:rPr>
                <w:rFonts w:ascii="Arial" w:hAnsi="Arial" w:cs="Arial"/>
                <w:sz w:val="22"/>
                <w:szCs w:val="22"/>
              </w:rPr>
              <w:t xml:space="preserve"> </w:t>
            </w:r>
            <w:proofErr w:type="spellStart"/>
            <w:r w:rsidRPr="00FA0013">
              <w:rPr>
                <w:rFonts w:ascii="Arial" w:hAnsi="Arial" w:cs="Arial"/>
                <w:sz w:val="22"/>
                <w:szCs w:val="22"/>
              </w:rPr>
              <w:t>funding</w:t>
            </w:r>
            <w:proofErr w:type="spellEnd"/>
            <w:r w:rsidRPr="00FA0013">
              <w:rPr>
                <w:rFonts w:ascii="Arial" w:hAnsi="Arial" w:cs="Arial"/>
                <w:sz w:val="22"/>
                <w:szCs w:val="22"/>
              </w:rPr>
              <w:t xml:space="preserve"> </w:t>
            </w:r>
            <w:proofErr w:type="spellStart"/>
            <w:r w:rsidRPr="00FA0013">
              <w:rPr>
                <w:rFonts w:ascii="Arial" w:hAnsi="Arial" w:cs="Arial"/>
                <w:sz w:val="22"/>
                <w:szCs w:val="22"/>
              </w:rPr>
              <w:t>from</w:t>
            </w:r>
            <w:proofErr w:type="spellEnd"/>
            <w:r w:rsidRPr="00FA0013">
              <w:rPr>
                <w:rFonts w:ascii="Arial" w:hAnsi="Arial" w:cs="Arial"/>
                <w:sz w:val="22"/>
                <w:szCs w:val="22"/>
              </w:rPr>
              <w:t xml:space="preserve"> the </w:t>
            </w:r>
            <w:proofErr w:type="spellStart"/>
            <w:r w:rsidRPr="00FA0013">
              <w:rPr>
                <w:rFonts w:ascii="Arial" w:hAnsi="Arial" w:cs="Arial"/>
                <w:sz w:val="22"/>
                <w:szCs w:val="22"/>
              </w:rPr>
              <w:t>Netherlands</w:t>
            </w:r>
            <w:proofErr w:type="spellEnd"/>
            <w:r w:rsidRPr="00FA0013">
              <w:rPr>
                <w:rFonts w:ascii="Arial" w:hAnsi="Arial" w:cs="Arial"/>
                <w:sz w:val="22"/>
                <w:szCs w:val="22"/>
              </w:rPr>
              <w:t xml:space="preserve"> must </w:t>
            </w:r>
            <w:proofErr w:type="spellStart"/>
            <w:r w:rsidRPr="00FA0013">
              <w:rPr>
                <w:rFonts w:ascii="Arial" w:hAnsi="Arial" w:cs="Arial"/>
                <w:sz w:val="22"/>
                <w:szCs w:val="22"/>
              </w:rPr>
              <w:t>complete</w:t>
            </w:r>
            <w:proofErr w:type="spellEnd"/>
            <w:r w:rsidRPr="00FA0013">
              <w:rPr>
                <w:rFonts w:ascii="Arial" w:hAnsi="Arial" w:cs="Arial"/>
                <w:sz w:val="22"/>
                <w:szCs w:val="22"/>
              </w:rPr>
              <w:t xml:space="preserve"> an </w:t>
            </w:r>
            <w:proofErr w:type="spellStart"/>
            <w:r w:rsidRPr="00FA0013">
              <w:rPr>
                <w:rFonts w:ascii="Arial" w:hAnsi="Arial" w:cs="Arial"/>
                <w:sz w:val="22"/>
                <w:szCs w:val="22"/>
              </w:rPr>
              <w:t>abbreviated</w:t>
            </w:r>
            <w:proofErr w:type="spellEnd"/>
            <w:r w:rsidRPr="00FA0013">
              <w:rPr>
                <w:rFonts w:ascii="Arial" w:hAnsi="Arial" w:cs="Arial"/>
                <w:sz w:val="22"/>
                <w:szCs w:val="22"/>
              </w:rPr>
              <w:t xml:space="preserve"> ZonMw application and </w:t>
            </w:r>
            <w:proofErr w:type="spellStart"/>
            <w:r w:rsidRPr="00FA0013">
              <w:rPr>
                <w:rFonts w:ascii="Arial" w:hAnsi="Arial" w:cs="Arial"/>
                <w:sz w:val="22"/>
                <w:szCs w:val="22"/>
              </w:rPr>
              <w:t>submit</w:t>
            </w:r>
            <w:proofErr w:type="spellEnd"/>
            <w:r w:rsidRPr="00FA0013">
              <w:rPr>
                <w:rFonts w:ascii="Arial" w:hAnsi="Arial" w:cs="Arial"/>
                <w:sz w:val="22"/>
                <w:szCs w:val="22"/>
              </w:rPr>
              <w:t xml:space="preserve"> </w:t>
            </w:r>
            <w:proofErr w:type="spellStart"/>
            <w:r w:rsidRPr="00FA0013">
              <w:rPr>
                <w:rFonts w:ascii="Arial" w:hAnsi="Arial" w:cs="Arial"/>
                <w:sz w:val="22"/>
                <w:szCs w:val="22"/>
              </w:rPr>
              <w:t>it</w:t>
            </w:r>
            <w:proofErr w:type="spellEnd"/>
            <w:r w:rsidRPr="00FA0013">
              <w:rPr>
                <w:rFonts w:ascii="Arial" w:hAnsi="Arial" w:cs="Arial"/>
                <w:sz w:val="22"/>
                <w:szCs w:val="22"/>
              </w:rPr>
              <w:t xml:space="preserve"> </w:t>
            </w:r>
            <w:r w:rsidRPr="00FA0013">
              <w:rPr>
                <w:rFonts w:ascii="Arial" w:hAnsi="Arial" w:cs="Arial"/>
                <w:sz w:val="22"/>
                <w:szCs w:val="22"/>
                <w:lang w:val="en-GB"/>
              </w:rPr>
              <w:t xml:space="preserve">in accordance with the guidelines using </w:t>
            </w:r>
            <w:proofErr w:type="spellStart"/>
            <w:r w:rsidRPr="00FA0013">
              <w:rPr>
                <w:rFonts w:ascii="Arial" w:hAnsi="Arial" w:cs="Arial"/>
                <w:sz w:val="22"/>
                <w:szCs w:val="22"/>
                <w:lang w:val="en-GB"/>
              </w:rPr>
              <w:t>ZonMw’s</w:t>
            </w:r>
            <w:proofErr w:type="spellEnd"/>
            <w:r w:rsidRPr="00FA0013">
              <w:rPr>
                <w:rFonts w:ascii="Arial" w:hAnsi="Arial" w:cs="Arial"/>
                <w:sz w:val="22"/>
                <w:szCs w:val="22"/>
                <w:lang w:val="en-GB"/>
              </w:rPr>
              <w:t xml:space="preserve"> online application system.</w:t>
            </w:r>
          </w:p>
          <w:p w14:paraId="280127C9" w14:textId="77777777" w:rsidR="00CA3D58" w:rsidRPr="00FA0013" w:rsidRDefault="00CA3D58" w:rsidP="002F6259">
            <w:pPr>
              <w:pStyle w:val="Default"/>
              <w:rPr>
                <w:rFonts w:ascii="Arial" w:hAnsi="Arial" w:cs="Arial"/>
                <w:sz w:val="22"/>
                <w:szCs w:val="22"/>
                <w:lang w:val="en-GB"/>
              </w:rPr>
            </w:pPr>
          </w:p>
          <w:p w14:paraId="2F5705F1" w14:textId="56799D11" w:rsidR="00CA3D58" w:rsidRPr="00FA0013" w:rsidRDefault="005C3E54" w:rsidP="002F6259">
            <w:pPr>
              <w:pStyle w:val="Default"/>
              <w:rPr>
                <w:rFonts w:ascii="Arial" w:hAnsi="Arial" w:cs="Arial"/>
                <w:sz w:val="20"/>
                <w:szCs w:val="20"/>
                <w:lang w:val="en-GB" w:eastAsia="de-AT"/>
              </w:rPr>
            </w:pPr>
            <w:bookmarkStart w:id="0" w:name="_Hlk91002846"/>
            <w:r w:rsidRPr="00FA0013">
              <w:rPr>
                <w:rFonts w:ascii="Arial" w:hAnsi="Arial" w:cs="Arial"/>
                <w:sz w:val="22"/>
                <w:szCs w:val="22"/>
                <w:lang w:val="en-GB"/>
              </w:rPr>
              <w:t xml:space="preserve">Alzheimer Nederland will co-finance the granted projects. </w:t>
            </w:r>
            <w:r w:rsidR="00CA3D58" w:rsidRPr="00FA0013">
              <w:rPr>
                <w:rFonts w:ascii="Arial" w:hAnsi="Arial" w:cs="Arial"/>
                <w:sz w:val="22"/>
                <w:szCs w:val="22"/>
                <w:lang w:val="en-GB"/>
              </w:rPr>
              <w:t>Only research applications focused on dementia will be eligible for funding by Alzheimer Nederland.</w:t>
            </w:r>
            <w:bookmarkEnd w:id="0"/>
          </w:p>
        </w:tc>
      </w:tr>
    </w:tbl>
    <w:p w14:paraId="654E791A" w14:textId="77777777" w:rsidR="006A5D71" w:rsidRPr="00FA0013" w:rsidRDefault="006A5D71" w:rsidP="006A5D71">
      <w:pPr>
        <w:rPr>
          <w:rFonts w:ascii="Arial" w:hAnsi="Arial" w:cs="Arial"/>
          <w:sz w:val="22"/>
          <w:szCs w:val="22"/>
          <w:lang w:val="en-GB" w:eastAsia="de-AT"/>
        </w:rPr>
      </w:pPr>
    </w:p>
    <w:p w14:paraId="0E88CA04" w14:textId="77777777" w:rsidR="00EA4A88" w:rsidRPr="00FA0013" w:rsidRDefault="00EA4A88" w:rsidP="00607071">
      <w:pPr>
        <w:spacing w:after="120"/>
        <w:rPr>
          <w:rFonts w:ascii="Arial" w:hAnsi="Arial" w:cs="Arial"/>
          <w:b/>
          <w:sz w:val="28"/>
          <w:szCs w:val="28"/>
          <w:lang w:val="en-GB" w:eastAsia="de-AT"/>
        </w:rPr>
      </w:pPr>
      <w:r w:rsidRPr="00FA0013">
        <w:rPr>
          <w:rFonts w:ascii="Arial" w:hAnsi="Arial" w:cs="Arial"/>
          <w:b/>
          <w:sz w:val="28"/>
          <w:szCs w:val="28"/>
          <w:lang w:val="en-GB" w:eastAsia="de-AT"/>
        </w:rPr>
        <w:t>Budget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1"/>
        <w:gridCol w:w="5887"/>
      </w:tblGrid>
      <w:tr w:rsidR="00A43125" w:rsidRPr="006B04F0" w14:paraId="2C4FA3D4" w14:textId="77777777" w:rsidTr="006B04F0">
        <w:tc>
          <w:tcPr>
            <w:tcW w:w="3794" w:type="dxa"/>
            <w:shd w:val="clear" w:color="auto" w:fill="auto"/>
          </w:tcPr>
          <w:p w14:paraId="30BAC0B0" w14:textId="77777777" w:rsidR="00EA4A88" w:rsidRPr="00FA0013" w:rsidRDefault="00EA4A88" w:rsidP="00EA4A88">
            <w:pPr>
              <w:rPr>
                <w:rFonts w:ascii="Arial" w:hAnsi="Arial" w:cs="Arial"/>
                <w:b/>
                <w:sz w:val="22"/>
                <w:szCs w:val="22"/>
                <w:lang w:val="en-GB" w:eastAsia="de-AT"/>
              </w:rPr>
            </w:pPr>
            <w:r w:rsidRPr="00FA0013">
              <w:rPr>
                <w:rFonts w:ascii="Arial" w:hAnsi="Arial" w:cs="Arial"/>
                <w:b/>
                <w:sz w:val="22"/>
                <w:szCs w:val="22"/>
                <w:lang w:val="en-GB" w:eastAsia="de-AT"/>
              </w:rPr>
              <w:t>Total earmarked national budget</w:t>
            </w:r>
          </w:p>
        </w:tc>
        <w:tc>
          <w:tcPr>
            <w:tcW w:w="5984" w:type="dxa"/>
            <w:shd w:val="clear" w:color="auto" w:fill="auto"/>
          </w:tcPr>
          <w:p w14:paraId="077EF37C" w14:textId="5FAABE22" w:rsidR="00EA4A88" w:rsidRPr="00151F2F" w:rsidRDefault="000416F3" w:rsidP="00474CEA">
            <w:pPr>
              <w:rPr>
                <w:rFonts w:ascii="Arial" w:hAnsi="Arial" w:cs="Arial"/>
                <w:sz w:val="22"/>
                <w:szCs w:val="22"/>
                <w:lang w:val="en-GB" w:eastAsia="de-AT"/>
              </w:rPr>
            </w:pPr>
            <w:r>
              <w:rPr>
                <w:rFonts w:ascii="Arial" w:hAnsi="Arial" w:cs="Arial"/>
                <w:sz w:val="22"/>
                <w:szCs w:val="22"/>
                <w:lang w:val="en-GB" w:eastAsia="de-AT"/>
              </w:rPr>
              <w:t>2</w:t>
            </w:r>
            <w:r w:rsidR="00B70B73" w:rsidRPr="00FA0013">
              <w:rPr>
                <w:rFonts w:ascii="Arial" w:hAnsi="Arial" w:cs="Arial"/>
                <w:sz w:val="22"/>
                <w:szCs w:val="22"/>
                <w:lang w:val="en-GB" w:eastAsia="de-AT"/>
              </w:rPr>
              <w:t>.</w:t>
            </w:r>
            <w:r>
              <w:rPr>
                <w:rFonts w:ascii="Arial" w:hAnsi="Arial" w:cs="Arial"/>
                <w:sz w:val="22"/>
                <w:szCs w:val="22"/>
                <w:lang w:val="en-GB" w:eastAsia="de-AT"/>
              </w:rPr>
              <w:t>068</w:t>
            </w:r>
            <w:r w:rsidR="00B70B73" w:rsidRPr="00FA0013">
              <w:rPr>
                <w:rFonts w:ascii="Arial" w:hAnsi="Arial" w:cs="Arial"/>
                <w:sz w:val="22"/>
                <w:szCs w:val="22"/>
                <w:lang w:val="en-GB" w:eastAsia="de-AT"/>
              </w:rPr>
              <w:t>.</w:t>
            </w:r>
            <w:r w:rsidR="003E46D9">
              <w:rPr>
                <w:rFonts w:ascii="Arial" w:hAnsi="Arial" w:cs="Arial"/>
                <w:sz w:val="22"/>
                <w:szCs w:val="22"/>
                <w:lang w:val="en-GB" w:eastAsia="de-AT"/>
              </w:rPr>
              <w:t>5</w:t>
            </w:r>
            <w:r w:rsidR="00D36F78" w:rsidRPr="00FA0013">
              <w:rPr>
                <w:rFonts w:ascii="Arial" w:hAnsi="Arial" w:cs="Arial"/>
                <w:sz w:val="22"/>
                <w:szCs w:val="22"/>
                <w:lang w:val="en-GB" w:eastAsia="de-AT"/>
              </w:rPr>
              <w:t>00 €</w:t>
            </w:r>
            <w:r w:rsidR="00CD555F" w:rsidRPr="00FA0013">
              <w:rPr>
                <w:rFonts w:ascii="Arial" w:hAnsi="Arial" w:cs="Arial"/>
                <w:sz w:val="22"/>
                <w:szCs w:val="22"/>
                <w:lang w:val="en-GB" w:eastAsia="de-AT"/>
              </w:rPr>
              <w:t xml:space="preserve"> </w:t>
            </w:r>
            <w:r w:rsidR="00CD555F" w:rsidRPr="00FA0013">
              <w:rPr>
                <w:rStyle w:val="Voetnootmarkering"/>
                <w:rFonts w:ascii="Arial" w:hAnsi="Arial" w:cs="Arial"/>
                <w:sz w:val="22"/>
                <w:szCs w:val="22"/>
                <w:lang w:val="en-GB" w:eastAsia="de-AT"/>
              </w:rPr>
              <w:footnoteReference w:id="2"/>
            </w:r>
          </w:p>
        </w:tc>
      </w:tr>
      <w:tr w:rsidR="00A43125" w:rsidRPr="008B00E1" w14:paraId="6D16A02A" w14:textId="77777777" w:rsidTr="006B04F0">
        <w:tc>
          <w:tcPr>
            <w:tcW w:w="3794" w:type="dxa"/>
            <w:shd w:val="clear" w:color="auto" w:fill="auto"/>
          </w:tcPr>
          <w:p w14:paraId="064CD64F" w14:textId="77777777" w:rsidR="00EA4A88" w:rsidRPr="006B04F0" w:rsidRDefault="00EA4A88" w:rsidP="00607071">
            <w:pPr>
              <w:rPr>
                <w:rFonts w:ascii="Arial" w:hAnsi="Arial" w:cs="Arial"/>
                <w:b/>
                <w:sz w:val="22"/>
                <w:szCs w:val="22"/>
                <w:lang w:val="en-GB" w:eastAsia="de-AT"/>
              </w:rPr>
            </w:pPr>
            <w:r w:rsidRPr="006B04F0">
              <w:rPr>
                <w:rFonts w:ascii="Arial" w:hAnsi="Arial" w:cs="Arial"/>
                <w:b/>
                <w:sz w:val="22"/>
                <w:szCs w:val="22"/>
                <w:lang w:val="en-GB" w:eastAsia="de-AT"/>
              </w:rPr>
              <w:t xml:space="preserve">Anticipated </w:t>
            </w:r>
            <w:r w:rsidR="00607071" w:rsidRPr="006B04F0">
              <w:rPr>
                <w:rFonts w:ascii="Arial" w:hAnsi="Arial" w:cs="Arial"/>
                <w:b/>
                <w:sz w:val="22"/>
                <w:szCs w:val="22"/>
                <w:lang w:val="en-GB" w:eastAsia="de-AT"/>
              </w:rPr>
              <w:t>no.</w:t>
            </w:r>
            <w:r w:rsidRPr="006B04F0">
              <w:rPr>
                <w:rFonts w:ascii="Arial" w:hAnsi="Arial" w:cs="Arial"/>
                <w:b/>
                <w:sz w:val="22"/>
                <w:szCs w:val="22"/>
                <w:lang w:val="en-GB" w:eastAsia="de-AT"/>
              </w:rPr>
              <w:t xml:space="preserve"> of funded groups</w:t>
            </w:r>
          </w:p>
        </w:tc>
        <w:tc>
          <w:tcPr>
            <w:tcW w:w="5984" w:type="dxa"/>
            <w:shd w:val="clear" w:color="auto" w:fill="auto"/>
          </w:tcPr>
          <w:p w14:paraId="4CC64374" w14:textId="07A0C410" w:rsidR="00EA4A88" w:rsidRPr="00151F2F" w:rsidRDefault="00474CEA" w:rsidP="006A5D71">
            <w:pPr>
              <w:rPr>
                <w:rFonts w:ascii="Arial" w:hAnsi="Arial" w:cs="Arial"/>
                <w:sz w:val="22"/>
                <w:szCs w:val="22"/>
                <w:lang w:val="en-GB" w:eastAsia="de-AT"/>
              </w:rPr>
            </w:pPr>
            <w:r>
              <w:rPr>
                <w:rFonts w:ascii="Arial" w:hAnsi="Arial" w:cs="Arial"/>
                <w:sz w:val="22"/>
                <w:szCs w:val="22"/>
                <w:lang w:val="en-GB" w:eastAsia="de-AT"/>
              </w:rPr>
              <w:t xml:space="preserve">5 - </w:t>
            </w:r>
            <w:r w:rsidR="003E46D9">
              <w:rPr>
                <w:rFonts w:ascii="Arial" w:hAnsi="Arial" w:cs="Arial"/>
                <w:sz w:val="22"/>
                <w:szCs w:val="22"/>
                <w:lang w:val="en-GB" w:eastAsia="de-AT"/>
              </w:rPr>
              <w:t>7</w:t>
            </w:r>
          </w:p>
        </w:tc>
      </w:tr>
      <w:tr w:rsidR="00A43125" w:rsidRPr="00151F2F" w14:paraId="47D015EE" w14:textId="77777777" w:rsidTr="006B04F0">
        <w:tc>
          <w:tcPr>
            <w:tcW w:w="3794" w:type="dxa"/>
            <w:shd w:val="clear" w:color="auto" w:fill="auto"/>
          </w:tcPr>
          <w:p w14:paraId="180B6219" w14:textId="77777777" w:rsidR="00EA4A88" w:rsidRPr="006B04F0" w:rsidRDefault="002E4BC8" w:rsidP="002E4BC8">
            <w:pPr>
              <w:rPr>
                <w:rFonts w:ascii="Arial" w:hAnsi="Arial" w:cs="Arial"/>
                <w:b/>
                <w:sz w:val="22"/>
                <w:szCs w:val="22"/>
                <w:lang w:val="en-GB" w:eastAsia="de-AT"/>
              </w:rPr>
            </w:pPr>
            <w:r>
              <w:rPr>
                <w:rFonts w:ascii="Arial" w:hAnsi="Arial" w:cs="Arial"/>
                <w:b/>
                <w:sz w:val="22"/>
                <w:szCs w:val="22"/>
                <w:lang w:val="en-GB" w:eastAsia="de-AT"/>
              </w:rPr>
              <w:t xml:space="preserve">Budget restrictions </w:t>
            </w:r>
          </w:p>
        </w:tc>
        <w:tc>
          <w:tcPr>
            <w:tcW w:w="5984" w:type="dxa"/>
            <w:shd w:val="clear" w:color="auto" w:fill="auto"/>
          </w:tcPr>
          <w:p w14:paraId="07BF0FDC" w14:textId="06B1A53A" w:rsidR="00EA4A88" w:rsidRPr="00151F2F" w:rsidRDefault="00B70B73" w:rsidP="00474CEA">
            <w:pPr>
              <w:pStyle w:val="Default"/>
              <w:rPr>
                <w:rFonts w:ascii="Arial" w:hAnsi="Arial" w:cs="Arial"/>
                <w:sz w:val="22"/>
                <w:szCs w:val="22"/>
                <w:lang w:val="en-GB" w:eastAsia="de-AT"/>
              </w:rPr>
            </w:pPr>
            <w:r w:rsidRPr="007C7728">
              <w:rPr>
                <w:rFonts w:ascii="Arial" w:hAnsi="Arial" w:cs="Arial"/>
                <w:sz w:val="22"/>
                <w:szCs w:val="22"/>
                <w:lang w:val="en-GB" w:eastAsia="de-AT"/>
              </w:rPr>
              <w:t>ZonMw</w:t>
            </w:r>
            <w:r w:rsidRPr="007C7728">
              <w:rPr>
                <w:rFonts w:ascii="Arial" w:hAnsi="Arial" w:cs="Arial"/>
                <w:sz w:val="22"/>
                <w:szCs w:val="22"/>
                <w:lang w:val="en-US"/>
              </w:rPr>
              <w:t xml:space="preserve"> has a maximum funding per </w:t>
            </w:r>
            <w:r w:rsidR="003D3C88">
              <w:rPr>
                <w:rFonts w:ascii="Arial" w:hAnsi="Arial" w:cs="Arial"/>
                <w:sz w:val="22"/>
                <w:szCs w:val="22"/>
                <w:lang w:val="en-US"/>
              </w:rPr>
              <w:t>project</w:t>
            </w:r>
            <w:r w:rsidRPr="007C7728">
              <w:rPr>
                <w:rFonts w:ascii="Arial" w:hAnsi="Arial" w:cs="Arial"/>
                <w:sz w:val="22"/>
                <w:szCs w:val="22"/>
                <w:lang w:val="en-US"/>
              </w:rPr>
              <w:t xml:space="preserve"> for this call: each </w:t>
            </w:r>
            <w:r w:rsidR="003D3C88">
              <w:rPr>
                <w:rFonts w:ascii="Arial" w:hAnsi="Arial" w:cs="Arial"/>
                <w:sz w:val="22"/>
                <w:szCs w:val="22"/>
                <w:lang w:val="en-US"/>
              </w:rPr>
              <w:t>project</w:t>
            </w:r>
            <w:r w:rsidR="003D3C88" w:rsidRPr="007C7728">
              <w:rPr>
                <w:rFonts w:ascii="Arial" w:hAnsi="Arial" w:cs="Arial"/>
                <w:sz w:val="22"/>
                <w:szCs w:val="22"/>
                <w:lang w:val="en-US"/>
              </w:rPr>
              <w:t xml:space="preserve"> </w:t>
            </w:r>
            <w:r w:rsidRPr="007C7728">
              <w:rPr>
                <w:rFonts w:ascii="Arial" w:hAnsi="Arial" w:cs="Arial"/>
                <w:sz w:val="22"/>
                <w:szCs w:val="22"/>
                <w:lang w:val="en-US"/>
              </w:rPr>
              <w:t xml:space="preserve">can request  </w:t>
            </w:r>
            <w:r w:rsidRPr="007C7728">
              <w:rPr>
                <w:rFonts w:ascii="Arial" w:hAnsi="Arial" w:cs="Arial"/>
                <w:b/>
                <w:sz w:val="22"/>
                <w:szCs w:val="22"/>
                <w:lang w:val="en-US"/>
              </w:rPr>
              <w:t xml:space="preserve">maximum </w:t>
            </w:r>
            <w:r w:rsidR="00474CEA">
              <w:rPr>
                <w:rFonts w:ascii="Arial" w:hAnsi="Arial" w:cs="Arial"/>
                <w:b/>
                <w:sz w:val="22"/>
                <w:szCs w:val="22"/>
                <w:lang w:val="en-US"/>
              </w:rPr>
              <w:t>30</w:t>
            </w:r>
            <w:r w:rsidRPr="007C7728">
              <w:rPr>
                <w:rFonts w:ascii="Arial" w:hAnsi="Arial" w:cs="Arial"/>
                <w:b/>
                <w:sz w:val="22"/>
                <w:szCs w:val="22"/>
                <w:lang w:val="en-US"/>
              </w:rPr>
              <w:t>0</w:t>
            </w:r>
            <w:r w:rsidR="00474CEA">
              <w:rPr>
                <w:rFonts w:ascii="Arial" w:hAnsi="Arial" w:cs="Arial"/>
                <w:b/>
                <w:sz w:val="22"/>
                <w:szCs w:val="22"/>
                <w:lang w:val="en-US"/>
              </w:rPr>
              <w:t>.</w:t>
            </w:r>
            <w:r w:rsidRPr="007C7728">
              <w:rPr>
                <w:rFonts w:ascii="Arial" w:hAnsi="Arial" w:cs="Arial"/>
                <w:b/>
                <w:sz w:val="22"/>
                <w:szCs w:val="22"/>
                <w:lang w:val="en-US"/>
              </w:rPr>
              <w:t>000 €.</w:t>
            </w:r>
          </w:p>
        </w:tc>
      </w:tr>
      <w:tr w:rsidR="00A43125" w:rsidRPr="00151F2F" w14:paraId="70B22EFE" w14:textId="77777777" w:rsidTr="006B04F0">
        <w:tc>
          <w:tcPr>
            <w:tcW w:w="3794" w:type="dxa"/>
            <w:shd w:val="clear" w:color="auto" w:fill="auto"/>
          </w:tcPr>
          <w:p w14:paraId="14E62F58" w14:textId="77777777" w:rsidR="006C1B02" w:rsidRDefault="002E4BC8" w:rsidP="006A5D71">
            <w:pPr>
              <w:rPr>
                <w:rFonts w:ascii="Arial" w:hAnsi="Arial" w:cs="Arial"/>
                <w:b/>
                <w:sz w:val="22"/>
                <w:szCs w:val="22"/>
                <w:lang w:val="en-GB" w:eastAsia="de-AT"/>
              </w:rPr>
            </w:pPr>
            <w:r>
              <w:rPr>
                <w:rFonts w:ascii="Arial" w:hAnsi="Arial" w:cs="Arial"/>
                <w:b/>
                <w:sz w:val="22"/>
                <w:szCs w:val="22"/>
                <w:lang w:val="en-GB" w:eastAsia="de-AT"/>
              </w:rPr>
              <w:t>Eligible</w:t>
            </w:r>
            <w:r w:rsidRPr="006B04F0">
              <w:rPr>
                <w:rFonts w:ascii="Arial" w:hAnsi="Arial" w:cs="Arial"/>
                <w:b/>
                <w:sz w:val="22"/>
                <w:szCs w:val="22"/>
                <w:lang w:val="en-GB" w:eastAsia="de-AT"/>
              </w:rPr>
              <w:t xml:space="preserve"> costs</w:t>
            </w:r>
          </w:p>
        </w:tc>
        <w:tc>
          <w:tcPr>
            <w:tcW w:w="5984" w:type="dxa"/>
            <w:shd w:val="clear" w:color="auto" w:fill="auto"/>
          </w:tcPr>
          <w:p w14:paraId="2AC24A2A" w14:textId="77777777" w:rsidR="00E2214B" w:rsidRDefault="007E0B40" w:rsidP="007E0B40">
            <w:pPr>
              <w:rPr>
                <w:rFonts w:ascii="Arial" w:hAnsi="Arial" w:cs="Arial"/>
                <w:sz w:val="22"/>
                <w:szCs w:val="22"/>
                <w:lang w:val="en-GB"/>
              </w:rPr>
            </w:pPr>
            <w:r w:rsidRPr="006E49F3">
              <w:rPr>
                <w:rFonts w:ascii="Arial" w:hAnsi="Arial" w:cs="Arial"/>
                <w:sz w:val="22"/>
                <w:szCs w:val="22"/>
                <w:lang w:val="en-GB"/>
              </w:rPr>
              <w:t>The  eligible  costs  of  research  and  development  projects  executed by</w:t>
            </w:r>
            <w:r w:rsidR="00E2214B">
              <w:rPr>
                <w:rFonts w:ascii="Arial" w:hAnsi="Arial" w:cs="Arial"/>
                <w:sz w:val="22"/>
                <w:szCs w:val="22"/>
                <w:lang w:val="en-GB"/>
              </w:rPr>
              <w:t>:</w:t>
            </w:r>
          </w:p>
          <w:p w14:paraId="0F2FB658" w14:textId="5211EE13" w:rsidR="00E00670" w:rsidRPr="00E2214B" w:rsidRDefault="00E2214B" w:rsidP="00E2214B">
            <w:pPr>
              <w:rPr>
                <w:rFonts w:ascii="Arial" w:eastAsia="Calibri" w:hAnsi="Arial" w:cs="Arial"/>
                <w:sz w:val="22"/>
                <w:szCs w:val="22"/>
                <w:lang w:val="en-GB" w:eastAsia="en-US"/>
              </w:rPr>
            </w:pPr>
            <w:r>
              <w:rPr>
                <w:rFonts w:ascii="Arial" w:hAnsi="Arial" w:cs="Arial"/>
                <w:sz w:val="22"/>
                <w:szCs w:val="22"/>
                <w:lang w:val="en-GB"/>
              </w:rPr>
              <w:t>-</w:t>
            </w:r>
            <w:r w:rsidR="007E0B40" w:rsidRPr="006E49F3">
              <w:rPr>
                <w:rFonts w:ascii="Arial" w:hAnsi="Arial" w:cs="Arial"/>
                <w:sz w:val="22"/>
                <w:szCs w:val="22"/>
                <w:lang w:val="en-GB"/>
              </w:rPr>
              <w:t xml:space="preserve"> undertakings shall  be </w:t>
            </w:r>
            <w:r w:rsidR="007E0B40" w:rsidRPr="006E49F3">
              <w:rPr>
                <w:rFonts w:ascii="Arial" w:eastAsia="Calibri" w:hAnsi="Arial" w:cs="Arial"/>
                <w:sz w:val="22"/>
                <w:szCs w:val="22"/>
                <w:lang w:val="en-GB" w:eastAsia="en-US"/>
              </w:rPr>
              <w:t>in accordance with the</w:t>
            </w:r>
            <w:r>
              <w:rPr>
                <w:rFonts w:ascii="Arial" w:eastAsia="Calibri" w:hAnsi="Arial" w:cs="Arial"/>
                <w:sz w:val="22"/>
                <w:szCs w:val="22"/>
                <w:lang w:val="en-GB" w:eastAsia="en-US"/>
              </w:rPr>
              <w:t xml:space="preserve"> </w:t>
            </w:r>
            <w:hyperlink r:id="rId15" w:history="1">
              <w:r w:rsidR="003B648E">
                <w:rPr>
                  <w:rFonts w:ascii="Arial" w:eastAsia="Calibri" w:hAnsi="Arial" w:cs="Arial"/>
                  <w:color w:val="0563C1"/>
                  <w:sz w:val="22"/>
                  <w:szCs w:val="22"/>
                  <w:u w:val="single"/>
                  <w:lang w:val="en-GB" w:eastAsia="en-US"/>
                </w:rPr>
                <w:t>General Block Exemption Regulation: EC REGULATION No 651/2014, section 4, article 25.3</w:t>
              </w:r>
            </w:hyperlink>
          </w:p>
          <w:p w14:paraId="79C43374" w14:textId="747B3330" w:rsidR="007E0B40" w:rsidRPr="00E2214B" w:rsidRDefault="00E2214B" w:rsidP="00E2214B">
            <w:pPr>
              <w:rPr>
                <w:rFonts w:ascii="Arial" w:hAnsi="Arial" w:cs="Arial"/>
                <w:sz w:val="22"/>
                <w:szCs w:val="22"/>
                <w:lang w:val="en-GB"/>
              </w:rPr>
            </w:pPr>
            <w:r w:rsidRPr="00E2214B">
              <w:rPr>
                <w:rFonts w:ascii="Arial" w:hAnsi="Arial" w:cs="Arial"/>
                <w:sz w:val="22"/>
                <w:szCs w:val="22"/>
                <w:lang w:val="en-GB"/>
              </w:rPr>
              <w:t>- research</w:t>
            </w:r>
            <w:r>
              <w:rPr>
                <w:rFonts w:ascii="Arial" w:hAnsi="Arial" w:cs="Arial"/>
                <w:sz w:val="22"/>
                <w:szCs w:val="22"/>
                <w:lang w:val="en-GB"/>
              </w:rPr>
              <w:t xml:space="preserve"> </w:t>
            </w:r>
            <w:r w:rsidR="00056014">
              <w:rPr>
                <w:rFonts w:ascii="Arial" w:hAnsi="Arial" w:cs="Arial"/>
                <w:sz w:val="22"/>
                <w:szCs w:val="22"/>
                <w:lang w:val="en-GB"/>
              </w:rPr>
              <w:t>organisation</w:t>
            </w:r>
            <w:r>
              <w:rPr>
                <w:rFonts w:ascii="Arial" w:hAnsi="Arial" w:cs="Arial"/>
                <w:sz w:val="22"/>
                <w:szCs w:val="22"/>
                <w:lang w:val="en-GB"/>
              </w:rPr>
              <w:t xml:space="preserve"> as outlined in </w:t>
            </w:r>
            <w:hyperlink r:id="rId16" w:history="1">
              <w:r w:rsidR="007E0B40" w:rsidRPr="00E2214B">
                <w:rPr>
                  <w:rStyle w:val="Hyperlink"/>
                  <w:rFonts w:ascii="Arial" w:hAnsi="Arial" w:cs="Arial"/>
                  <w:color w:val="0066CC"/>
                  <w:sz w:val="22"/>
                  <w:szCs w:val="22"/>
                  <w:u w:val="single"/>
                  <w:lang w:val="en-GB"/>
                </w:rPr>
                <w:t>ZonMw General Grant Conditions</w:t>
              </w:r>
            </w:hyperlink>
            <w:r w:rsidR="007E0B40" w:rsidRPr="00E2214B">
              <w:rPr>
                <w:rFonts w:ascii="Arial" w:hAnsi="Arial" w:cs="Arial"/>
                <w:sz w:val="22"/>
                <w:szCs w:val="22"/>
                <w:lang w:val="en-GB"/>
              </w:rPr>
              <w:t xml:space="preserve">  </w:t>
            </w:r>
          </w:p>
          <w:p w14:paraId="1A09453F" w14:textId="1D6BE1D1" w:rsidR="002F6259" w:rsidRPr="00E2214B" w:rsidRDefault="002F6259" w:rsidP="00E2214B">
            <w:pPr>
              <w:rPr>
                <w:rFonts w:ascii="Arial" w:hAnsi="Arial" w:cs="Arial"/>
                <w:sz w:val="22"/>
                <w:szCs w:val="22"/>
                <w:lang w:val="en-GB"/>
              </w:rPr>
            </w:pPr>
          </w:p>
        </w:tc>
      </w:tr>
    </w:tbl>
    <w:p w14:paraId="7EC1AD72" w14:textId="77777777" w:rsidR="00497752" w:rsidRPr="009100FE" w:rsidRDefault="00497752" w:rsidP="009100FE">
      <w:pPr>
        <w:rPr>
          <w:rFonts w:ascii="Arial" w:hAnsi="Arial" w:cs="Arial"/>
          <w:sz w:val="22"/>
          <w:szCs w:val="22"/>
        </w:rPr>
      </w:pPr>
    </w:p>
    <w:sectPr w:rsidR="00497752" w:rsidRPr="009100FE" w:rsidSect="00497752">
      <w:headerReference w:type="first" r:id="rId1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2E608" w14:textId="77777777" w:rsidR="00980A93" w:rsidRDefault="00980A93" w:rsidP="0081790D">
      <w:r>
        <w:separator/>
      </w:r>
    </w:p>
  </w:endnote>
  <w:endnote w:type="continuationSeparator" w:id="0">
    <w:p w14:paraId="738845F9" w14:textId="77777777" w:rsidR="00980A93" w:rsidRDefault="00980A93" w:rsidP="00817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5521C" w14:textId="77777777" w:rsidR="00980A93" w:rsidRDefault="00980A93" w:rsidP="0081790D">
      <w:r>
        <w:separator/>
      </w:r>
    </w:p>
  </w:footnote>
  <w:footnote w:type="continuationSeparator" w:id="0">
    <w:p w14:paraId="027DD301" w14:textId="77777777" w:rsidR="00980A93" w:rsidRDefault="00980A93" w:rsidP="0081790D">
      <w:r>
        <w:continuationSeparator/>
      </w:r>
    </w:p>
  </w:footnote>
  <w:footnote w:id="1">
    <w:p w14:paraId="0A06559E" w14:textId="2F7317BC" w:rsidR="00A54B46" w:rsidRPr="00B150DD" w:rsidRDefault="00A54B46">
      <w:pPr>
        <w:pStyle w:val="Voetnoottekst"/>
        <w:rPr>
          <w:sz w:val="18"/>
          <w:szCs w:val="18"/>
          <w:lang w:val="en-GB"/>
        </w:rPr>
      </w:pPr>
      <w:r w:rsidRPr="00B150DD">
        <w:rPr>
          <w:rStyle w:val="Voetnootmarkering"/>
          <w:sz w:val="18"/>
          <w:szCs w:val="18"/>
        </w:rPr>
        <w:footnoteRef/>
      </w:r>
      <w:r w:rsidRPr="00B150DD">
        <w:rPr>
          <w:sz w:val="18"/>
          <w:szCs w:val="18"/>
        </w:rPr>
        <w:t xml:space="preserve"> </w:t>
      </w:r>
      <w:r w:rsidRPr="00B150DD">
        <w:rPr>
          <w:sz w:val="18"/>
          <w:szCs w:val="18"/>
          <w:lang w:val="en-GB"/>
        </w:rPr>
        <w:t>A company or business as defined under EU state aid legislation means any entity that performs economic activities, regardless of its legal form or means of financing.</w:t>
      </w:r>
    </w:p>
  </w:footnote>
  <w:footnote w:id="2">
    <w:p w14:paraId="539E5F34" w14:textId="7923E5B4" w:rsidR="00CD555F" w:rsidRPr="005D06F3" w:rsidRDefault="00CD555F">
      <w:pPr>
        <w:pStyle w:val="Voetnoottekst"/>
        <w:rPr>
          <w:lang w:val="en-GB"/>
        </w:rPr>
      </w:pPr>
      <w:r>
        <w:rPr>
          <w:rStyle w:val="Voetnootmarkering"/>
        </w:rPr>
        <w:footnoteRef/>
      </w:r>
      <w:r>
        <w:t xml:space="preserve"> </w:t>
      </w:r>
      <w:r w:rsidRPr="005D06F3">
        <w:rPr>
          <w:lang w:val="en-GB"/>
        </w:rPr>
        <w:t>ZonMw contribution is 1.5</w:t>
      </w:r>
      <w:r w:rsidR="003E46D9">
        <w:rPr>
          <w:lang w:val="en-GB"/>
        </w:rPr>
        <w:t>18</w:t>
      </w:r>
      <w:r w:rsidRPr="005D06F3">
        <w:rPr>
          <w:lang w:val="en-GB"/>
        </w:rPr>
        <w:t>.</w:t>
      </w:r>
      <w:r w:rsidR="003E46D9">
        <w:rPr>
          <w:lang w:val="en-GB"/>
        </w:rPr>
        <w:t>5</w:t>
      </w:r>
      <w:r w:rsidRPr="005D06F3">
        <w:rPr>
          <w:lang w:val="en-GB"/>
        </w:rPr>
        <w:t xml:space="preserve">00 € </w:t>
      </w:r>
    </w:p>
    <w:p w14:paraId="6E7C2778" w14:textId="4E0A1AAC" w:rsidR="00CD555F" w:rsidRPr="005D06F3" w:rsidRDefault="00CD555F">
      <w:pPr>
        <w:pStyle w:val="Voetnoottekst"/>
        <w:rPr>
          <w:lang w:val="en-GB"/>
        </w:rPr>
      </w:pPr>
      <w:r w:rsidRPr="005D06F3">
        <w:rPr>
          <w:lang w:val="en-GB"/>
        </w:rPr>
        <w:t xml:space="preserve">Alzheimer Nederland contribution is </w:t>
      </w:r>
      <w:r w:rsidR="003E46D9">
        <w:rPr>
          <w:lang w:val="en-GB"/>
        </w:rPr>
        <w:t>550</w:t>
      </w:r>
      <w:r w:rsidR="005D06F3">
        <w:rPr>
          <w:lang w:val="en-GB"/>
        </w:rPr>
        <w:t xml:space="preserve">.000 </w:t>
      </w:r>
      <w:r w:rsidR="005D06F3" w:rsidRPr="005D06F3">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0E2A9" w14:textId="77777777" w:rsidR="00497752" w:rsidRPr="00EA4A88" w:rsidRDefault="00497752" w:rsidP="00497752">
    <w:pPr>
      <w:pStyle w:val="Koptekst"/>
      <w:rPr>
        <w:rFonts w:ascii="Arial" w:hAnsi="Arial" w:cs="Arial"/>
        <w:b/>
        <w:iCs/>
        <w:sz w:val="22"/>
        <w:szCs w:val="22"/>
        <w:lang w:val="en-GB"/>
      </w:rPr>
    </w:pPr>
  </w:p>
  <w:p w14:paraId="2E7437E0" w14:textId="6C965C25" w:rsidR="00497752" w:rsidRDefault="00497752" w:rsidP="00497752">
    <w:pPr>
      <w:pStyle w:val="Koptekst"/>
      <w:rPr>
        <w:rFonts w:ascii="Arial" w:hAnsi="Arial" w:cs="Arial"/>
        <w:b/>
        <w:iCs/>
        <w:sz w:val="22"/>
        <w:szCs w:val="22"/>
        <w:lang w:val="en-GB"/>
      </w:rPr>
    </w:pPr>
    <w:r w:rsidRPr="00EA4A88">
      <w:rPr>
        <w:rFonts w:ascii="Arial" w:hAnsi="Arial" w:cs="Arial"/>
        <w:b/>
        <w:iCs/>
        <w:sz w:val="22"/>
        <w:szCs w:val="22"/>
        <w:lang w:val="en-GB"/>
      </w:rPr>
      <w:t xml:space="preserve">JPND </w:t>
    </w:r>
    <w:r w:rsidR="00121CBD">
      <w:rPr>
        <w:rFonts w:ascii="Arial" w:hAnsi="Arial" w:cs="Arial"/>
        <w:b/>
        <w:iCs/>
        <w:sz w:val="22"/>
        <w:szCs w:val="22"/>
        <w:lang w:val="en-GB"/>
      </w:rPr>
      <w:t>C</w:t>
    </w:r>
    <w:r w:rsidRPr="00EA4A88">
      <w:rPr>
        <w:rFonts w:ascii="Arial" w:hAnsi="Arial" w:cs="Arial"/>
        <w:b/>
        <w:iCs/>
        <w:sz w:val="22"/>
        <w:szCs w:val="22"/>
        <w:lang w:val="en-GB"/>
      </w:rPr>
      <w:t xml:space="preserve">all for </w:t>
    </w:r>
    <w:r w:rsidR="00121CBD">
      <w:rPr>
        <w:rFonts w:ascii="Arial" w:hAnsi="Arial" w:cs="Arial"/>
        <w:b/>
        <w:iCs/>
        <w:sz w:val="22"/>
        <w:szCs w:val="22"/>
        <w:lang w:val="en-GB"/>
      </w:rPr>
      <w:t>P</w:t>
    </w:r>
    <w:r w:rsidRPr="00EA4A88">
      <w:rPr>
        <w:rFonts w:ascii="Arial" w:hAnsi="Arial" w:cs="Arial"/>
        <w:b/>
        <w:iCs/>
        <w:sz w:val="22"/>
        <w:szCs w:val="22"/>
        <w:lang w:val="en-GB"/>
      </w:rPr>
      <w:t>roposals</w:t>
    </w:r>
    <w:r w:rsidR="00121CBD">
      <w:rPr>
        <w:rFonts w:ascii="Arial" w:hAnsi="Arial" w:cs="Arial"/>
        <w:b/>
        <w:iCs/>
        <w:sz w:val="22"/>
        <w:szCs w:val="22"/>
        <w:lang w:val="en-GB"/>
      </w:rPr>
      <w:t xml:space="preserve"> 20</w:t>
    </w:r>
    <w:r w:rsidR="008B00E1">
      <w:rPr>
        <w:rFonts w:ascii="Arial" w:hAnsi="Arial" w:cs="Arial"/>
        <w:b/>
        <w:iCs/>
        <w:sz w:val="22"/>
        <w:szCs w:val="22"/>
        <w:lang w:val="en-GB"/>
      </w:rPr>
      <w:t>2</w:t>
    </w:r>
    <w:r w:rsidR="00566B11">
      <w:rPr>
        <w:rFonts w:ascii="Arial" w:hAnsi="Arial" w:cs="Arial"/>
        <w:b/>
        <w:iCs/>
        <w:sz w:val="22"/>
        <w:szCs w:val="22"/>
        <w:lang w:val="en-GB"/>
      </w:rPr>
      <w:t>2</w:t>
    </w:r>
  </w:p>
  <w:p w14:paraId="15429786" w14:textId="5B978FA6" w:rsidR="00566B11" w:rsidRDefault="00566B11" w:rsidP="00566B11">
    <w:pPr>
      <w:rPr>
        <w:rFonts w:ascii="Arial" w:hAnsi="Arial" w:cs="Arial"/>
        <w:b/>
        <w:i/>
        <w:sz w:val="20"/>
      </w:rPr>
    </w:pPr>
    <w:bookmarkStart w:id="1" w:name="_Hlk80107351"/>
    <w:r w:rsidRPr="0016181F">
      <w:rPr>
        <w:rFonts w:ascii="Arial" w:hAnsi="Arial" w:cs="Arial"/>
        <w:b/>
        <w:sz w:val="20"/>
      </w:rPr>
      <w:t xml:space="preserve">Understanding </w:t>
    </w:r>
    <w:proofErr w:type="spellStart"/>
    <w:r w:rsidRPr="0016181F">
      <w:rPr>
        <w:rFonts w:ascii="Arial" w:hAnsi="Arial" w:cs="Arial"/>
        <w:b/>
        <w:sz w:val="20"/>
      </w:rPr>
      <w:t>the</w:t>
    </w:r>
    <w:proofErr w:type="spellEnd"/>
    <w:r w:rsidRPr="0016181F">
      <w:rPr>
        <w:rFonts w:ascii="Arial" w:hAnsi="Arial" w:cs="Arial"/>
        <w:b/>
        <w:sz w:val="20"/>
      </w:rPr>
      <w:t xml:space="preserve"> </w:t>
    </w:r>
    <w:proofErr w:type="spellStart"/>
    <w:r w:rsidRPr="0016181F">
      <w:rPr>
        <w:rFonts w:ascii="Arial" w:hAnsi="Arial" w:cs="Arial"/>
        <w:b/>
        <w:sz w:val="20"/>
      </w:rPr>
      <w:t>mechanisms</w:t>
    </w:r>
    <w:proofErr w:type="spellEnd"/>
    <w:r w:rsidRPr="0016181F">
      <w:rPr>
        <w:rFonts w:ascii="Arial" w:hAnsi="Arial" w:cs="Arial"/>
        <w:b/>
        <w:sz w:val="20"/>
      </w:rPr>
      <w:t xml:space="preserve"> </w:t>
    </w:r>
    <w:proofErr w:type="spellStart"/>
    <w:r w:rsidRPr="0016181F">
      <w:rPr>
        <w:rFonts w:ascii="Arial" w:hAnsi="Arial" w:cs="Arial"/>
        <w:b/>
        <w:sz w:val="20"/>
      </w:rPr>
      <w:t>of</w:t>
    </w:r>
    <w:proofErr w:type="spellEnd"/>
    <w:r w:rsidRPr="0016181F">
      <w:rPr>
        <w:rFonts w:ascii="Arial" w:hAnsi="Arial" w:cs="Arial"/>
        <w:b/>
        <w:sz w:val="20"/>
      </w:rPr>
      <w:t xml:space="preserve"> non-</w:t>
    </w:r>
    <w:proofErr w:type="spellStart"/>
    <w:r w:rsidRPr="0016181F">
      <w:rPr>
        <w:rFonts w:ascii="Arial" w:hAnsi="Arial" w:cs="Arial"/>
        <w:b/>
        <w:sz w:val="20"/>
      </w:rPr>
      <w:t>pharmacological</w:t>
    </w:r>
    <w:proofErr w:type="spellEnd"/>
    <w:r w:rsidRPr="0016181F">
      <w:rPr>
        <w:rFonts w:ascii="Arial" w:hAnsi="Arial" w:cs="Arial"/>
        <w:b/>
        <w:sz w:val="20"/>
      </w:rPr>
      <w:t xml:space="preserve"> </w:t>
    </w:r>
    <w:proofErr w:type="spellStart"/>
    <w:r w:rsidRPr="0016181F">
      <w:rPr>
        <w:rFonts w:ascii="Arial" w:hAnsi="Arial" w:cs="Arial"/>
        <w:b/>
        <w:sz w:val="20"/>
      </w:rPr>
      <w:t>interventions</w:t>
    </w:r>
    <w:bookmarkEnd w:id="1"/>
    <w:proofErr w:type="spellEnd"/>
  </w:p>
  <w:p w14:paraId="5F59DB65" w14:textId="77777777" w:rsidR="00566B11" w:rsidRPr="00EA4A88" w:rsidRDefault="00566B11" w:rsidP="00497752">
    <w:pPr>
      <w:pStyle w:val="Koptekst"/>
      <w:rPr>
        <w:rFonts w:ascii="Arial" w:hAnsi="Arial" w:cs="Arial"/>
        <w:b/>
        <w:iCs/>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B16A4"/>
    <w:multiLevelType w:val="hybridMultilevel"/>
    <w:tmpl w:val="8B2CB8E4"/>
    <w:lvl w:ilvl="0" w:tplc="A9AA7E2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F64232E"/>
    <w:multiLevelType w:val="hybridMultilevel"/>
    <w:tmpl w:val="9C3AE30A"/>
    <w:lvl w:ilvl="0" w:tplc="04130003">
      <w:start w:val="1"/>
      <w:numFmt w:val="bullet"/>
      <w:lvlText w:val="o"/>
      <w:lvlJc w:val="left"/>
      <w:pPr>
        <w:ind w:left="780" w:hanging="360"/>
      </w:pPr>
      <w:rPr>
        <w:rFonts w:ascii="Courier New" w:hAnsi="Courier New" w:cs="Courier New"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num w:numId="1" w16cid:durableId="365057996">
    <w:abstractNumId w:val="1"/>
  </w:num>
  <w:num w:numId="2" w16cid:durableId="104277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F1"/>
    <w:rsid w:val="0002057F"/>
    <w:rsid w:val="000235E0"/>
    <w:rsid w:val="0002792A"/>
    <w:rsid w:val="00037B3A"/>
    <w:rsid w:val="000416F3"/>
    <w:rsid w:val="00045B64"/>
    <w:rsid w:val="00056014"/>
    <w:rsid w:val="0007125E"/>
    <w:rsid w:val="00072CBA"/>
    <w:rsid w:val="000870FF"/>
    <w:rsid w:val="000C45A3"/>
    <w:rsid w:val="000C60F1"/>
    <w:rsid w:val="000C700D"/>
    <w:rsid w:val="000F3D86"/>
    <w:rsid w:val="000F3E0F"/>
    <w:rsid w:val="00105E0E"/>
    <w:rsid w:val="001130CC"/>
    <w:rsid w:val="00113252"/>
    <w:rsid w:val="00113A96"/>
    <w:rsid w:val="00121CBD"/>
    <w:rsid w:val="00121FA6"/>
    <w:rsid w:val="00132E9E"/>
    <w:rsid w:val="00142CC3"/>
    <w:rsid w:val="00151F2F"/>
    <w:rsid w:val="00155BBC"/>
    <w:rsid w:val="00173385"/>
    <w:rsid w:val="0017456C"/>
    <w:rsid w:val="00181F0B"/>
    <w:rsid w:val="001B6ED6"/>
    <w:rsid w:val="001D0F8F"/>
    <w:rsid w:val="001E4C86"/>
    <w:rsid w:val="001F43A3"/>
    <w:rsid w:val="001F5593"/>
    <w:rsid w:val="00201CE0"/>
    <w:rsid w:val="00203948"/>
    <w:rsid w:val="00207EB3"/>
    <w:rsid w:val="00243AA8"/>
    <w:rsid w:val="0025736F"/>
    <w:rsid w:val="00287A80"/>
    <w:rsid w:val="00294A97"/>
    <w:rsid w:val="002C30F8"/>
    <w:rsid w:val="002C4505"/>
    <w:rsid w:val="002E4BC8"/>
    <w:rsid w:val="002F5AF8"/>
    <w:rsid w:val="002F6259"/>
    <w:rsid w:val="002F7574"/>
    <w:rsid w:val="0030412F"/>
    <w:rsid w:val="00346AC6"/>
    <w:rsid w:val="003503D5"/>
    <w:rsid w:val="00355108"/>
    <w:rsid w:val="00356F7B"/>
    <w:rsid w:val="00371771"/>
    <w:rsid w:val="003861D0"/>
    <w:rsid w:val="003B648E"/>
    <w:rsid w:val="003C7DE2"/>
    <w:rsid w:val="003D3C88"/>
    <w:rsid w:val="003E1F78"/>
    <w:rsid w:val="003E46D9"/>
    <w:rsid w:val="003E66DC"/>
    <w:rsid w:val="003F479E"/>
    <w:rsid w:val="003F7DC7"/>
    <w:rsid w:val="00400080"/>
    <w:rsid w:val="0042305C"/>
    <w:rsid w:val="00426127"/>
    <w:rsid w:val="00426EBA"/>
    <w:rsid w:val="00430C17"/>
    <w:rsid w:val="00453DE4"/>
    <w:rsid w:val="004614F9"/>
    <w:rsid w:val="00462EA5"/>
    <w:rsid w:val="00470A9A"/>
    <w:rsid w:val="00474CEA"/>
    <w:rsid w:val="004804FA"/>
    <w:rsid w:val="004969CE"/>
    <w:rsid w:val="00497752"/>
    <w:rsid w:val="004A73A6"/>
    <w:rsid w:val="004C1D19"/>
    <w:rsid w:val="005166EE"/>
    <w:rsid w:val="00520447"/>
    <w:rsid w:val="00520E72"/>
    <w:rsid w:val="005310B0"/>
    <w:rsid w:val="00534C32"/>
    <w:rsid w:val="00556477"/>
    <w:rsid w:val="00556857"/>
    <w:rsid w:val="00566B11"/>
    <w:rsid w:val="00582240"/>
    <w:rsid w:val="00593266"/>
    <w:rsid w:val="005C3E54"/>
    <w:rsid w:val="005D06F3"/>
    <w:rsid w:val="005D5FEB"/>
    <w:rsid w:val="005E2AE4"/>
    <w:rsid w:val="005E6132"/>
    <w:rsid w:val="005F6DB0"/>
    <w:rsid w:val="00607071"/>
    <w:rsid w:val="00614F70"/>
    <w:rsid w:val="0062494B"/>
    <w:rsid w:val="006379D9"/>
    <w:rsid w:val="00644DCF"/>
    <w:rsid w:val="0066125C"/>
    <w:rsid w:val="00661DEB"/>
    <w:rsid w:val="00667914"/>
    <w:rsid w:val="00675D54"/>
    <w:rsid w:val="006A5D71"/>
    <w:rsid w:val="006B04F0"/>
    <w:rsid w:val="006B130A"/>
    <w:rsid w:val="006B2BD5"/>
    <w:rsid w:val="006B4AC0"/>
    <w:rsid w:val="006C0757"/>
    <w:rsid w:val="006C1B02"/>
    <w:rsid w:val="006C3263"/>
    <w:rsid w:val="006D6C6E"/>
    <w:rsid w:val="006E49F3"/>
    <w:rsid w:val="006F230C"/>
    <w:rsid w:val="006F2A28"/>
    <w:rsid w:val="00706277"/>
    <w:rsid w:val="00721DEE"/>
    <w:rsid w:val="00726398"/>
    <w:rsid w:val="00763E14"/>
    <w:rsid w:val="0078496B"/>
    <w:rsid w:val="007A732E"/>
    <w:rsid w:val="007C2FED"/>
    <w:rsid w:val="007D3E9F"/>
    <w:rsid w:val="007E0B40"/>
    <w:rsid w:val="007E4999"/>
    <w:rsid w:val="007E7E6C"/>
    <w:rsid w:val="0081790D"/>
    <w:rsid w:val="008232CF"/>
    <w:rsid w:val="00830E6E"/>
    <w:rsid w:val="008742E9"/>
    <w:rsid w:val="008B00E1"/>
    <w:rsid w:val="008C427A"/>
    <w:rsid w:val="008D3F7F"/>
    <w:rsid w:val="008E3A4C"/>
    <w:rsid w:val="00907998"/>
    <w:rsid w:val="009100FE"/>
    <w:rsid w:val="00913398"/>
    <w:rsid w:val="00923AC1"/>
    <w:rsid w:val="00956550"/>
    <w:rsid w:val="00980A93"/>
    <w:rsid w:val="00981B44"/>
    <w:rsid w:val="00996037"/>
    <w:rsid w:val="009B68B6"/>
    <w:rsid w:val="009B6AF4"/>
    <w:rsid w:val="009C698C"/>
    <w:rsid w:val="009D18FB"/>
    <w:rsid w:val="009D1DF7"/>
    <w:rsid w:val="00A24C7E"/>
    <w:rsid w:val="00A42859"/>
    <w:rsid w:val="00A43125"/>
    <w:rsid w:val="00A54B46"/>
    <w:rsid w:val="00A73078"/>
    <w:rsid w:val="00AB0BE8"/>
    <w:rsid w:val="00AE05F1"/>
    <w:rsid w:val="00AE1040"/>
    <w:rsid w:val="00B00713"/>
    <w:rsid w:val="00B150DD"/>
    <w:rsid w:val="00B1763B"/>
    <w:rsid w:val="00B36489"/>
    <w:rsid w:val="00B36F69"/>
    <w:rsid w:val="00B51CB8"/>
    <w:rsid w:val="00B70B73"/>
    <w:rsid w:val="00B85F54"/>
    <w:rsid w:val="00B918E6"/>
    <w:rsid w:val="00BE3443"/>
    <w:rsid w:val="00BE4E0D"/>
    <w:rsid w:val="00C07FD2"/>
    <w:rsid w:val="00C1431D"/>
    <w:rsid w:val="00C238F3"/>
    <w:rsid w:val="00C27AC3"/>
    <w:rsid w:val="00C31EB2"/>
    <w:rsid w:val="00C45D91"/>
    <w:rsid w:val="00C74836"/>
    <w:rsid w:val="00C96F63"/>
    <w:rsid w:val="00C978FE"/>
    <w:rsid w:val="00CA3D58"/>
    <w:rsid w:val="00CC2C02"/>
    <w:rsid w:val="00CD555F"/>
    <w:rsid w:val="00CF028A"/>
    <w:rsid w:val="00CF1FE3"/>
    <w:rsid w:val="00CF2949"/>
    <w:rsid w:val="00CF35FE"/>
    <w:rsid w:val="00D143FB"/>
    <w:rsid w:val="00D262F7"/>
    <w:rsid w:val="00D31645"/>
    <w:rsid w:val="00D36F78"/>
    <w:rsid w:val="00D3739A"/>
    <w:rsid w:val="00D546DB"/>
    <w:rsid w:val="00D602C9"/>
    <w:rsid w:val="00D63CC3"/>
    <w:rsid w:val="00D810CF"/>
    <w:rsid w:val="00D84501"/>
    <w:rsid w:val="00D90F49"/>
    <w:rsid w:val="00D9413E"/>
    <w:rsid w:val="00DB02E4"/>
    <w:rsid w:val="00DE53B2"/>
    <w:rsid w:val="00DF754F"/>
    <w:rsid w:val="00E00513"/>
    <w:rsid w:val="00E00670"/>
    <w:rsid w:val="00E2214B"/>
    <w:rsid w:val="00E221CB"/>
    <w:rsid w:val="00E71523"/>
    <w:rsid w:val="00E73585"/>
    <w:rsid w:val="00E910F5"/>
    <w:rsid w:val="00EA1594"/>
    <w:rsid w:val="00EA4A88"/>
    <w:rsid w:val="00EC19F4"/>
    <w:rsid w:val="00EC542B"/>
    <w:rsid w:val="00EE4A21"/>
    <w:rsid w:val="00F15918"/>
    <w:rsid w:val="00F15FCE"/>
    <w:rsid w:val="00F226FF"/>
    <w:rsid w:val="00F36E91"/>
    <w:rsid w:val="00F81229"/>
    <w:rsid w:val="00F900DF"/>
    <w:rsid w:val="00F9070F"/>
    <w:rsid w:val="00FA0013"/>
    <w:rsid w:val="00FA6B49"/>
    <w:rsid w:val="00FA79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F2DAB92"/>
  <w15:docId w15:val="{AAF5BB0E-0FB1-4800-B2FB-8665F47CD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C60F1"/>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0C6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55BBC"/>
    <w:pPr>
      <w:tabs>
        <w:tab w:val="center" w:pos="4536"/>
        <w:tab w:val="right" w:pos="9072"/>
      </w:tabs>
    </w:pPr>
  </w:style>
  <w:style w:type="paragraph" w:styleId="Voettekst">
    <w:name w:val="footer"/>
    <w:basedOn w:val="Standaard"/>
    <w:link w:val="VoettekstChar"/>
    <w:rsid w:val="00155BBC"/>
    <w:pPr>
      <w:tabs>
        <w:tab w:val="center" w:pos="4536"/>
        <w:tab w:val="right" w:pos="9072"/>
      </w:tabs>
    </w:pPr>
  </w:style>
  <w:style w:type="paragraph" w:styleId="Plattetekst">
    <w:name w:val="Body Text"/>
    <w:basedOn w:val="Standaard"/>
    <w:rsid w:val="00294A97"/>
    <w:pPr>
      <w:jc w:val="both"/>
    </w:pPr>
    <w:rPr>
      <w:lang w:val="en-GB" w:eastAsia="es-ES"/>
    </w:rPr>
  </w:style>
  <w:style w:type="character" w:styleId="Hyperlink">
    <w:name w:val="Hyperlink"/>
    <w:rsid w:val="00294A97"/>
    <w:rPr>
      <w:color w:val="000000"/>
    </w:rPr>
  </w:style>
  <w:style w:type="paragraph" w:customStyle="1" w:styleId="Commentaire1">
    <w:name w:val="Commentaire1"/>
    <w:basedOn w:val="Standaard"/>
    <w:next w:val="Standaard"/>
    <w:rsid w:val="005310B0"/>
    <w:pPr>
      <w:autoSpaceDE w:val="0"/>
      <w:autoSpaceDN w:val="0"/>
      <w:adjustRightInd w:val="0"/>
    </w:pPr>
    <w:rPr>
      <w:rFonts w:ascii="Arial" w:hAnsi="Arial"/>
      <w:lang w:val="de-AT" w:eastAsia="de-AT"/>
    </w:rPr>
  </w:style>
  <w:style w:type="paragraph" w:styleId="Documentstructuur">
    <w:name w:val="Document Map"/>
    <w:basedOn w:val="Standaard"/>
    <w:semiHidden/>
    <w:rsid w:val="00C27AC3"/>
    <w:pPr>
      <w:shd w:val="clear" w:color="auto" w:fill="000080"/>
    </w:pPr>
    <w:rPr>
      <w:rFonts w:ascii="Tahoma" w:hAnsi="Tahoma" w:cs="Tahoma"/>
      <w:sz w:val="20"/>
      <w:szCs w:val="20"/>
    </w:rPr>
  </w:style>
  <w:style w:type="character" w:styleId="GevolgdeHyperlink">
    <w:name w:val="FollowedHyperlink"/>
    <w:rsid w:val="006B130A"/>
    <w:rPr>
      <w:color w:val="800080"/>
      <w:u w:val="single"/>
    </w:rPr>
  </w:style>
  <w:style w:type="character" w:styleId="Verwijzingopmerking">
    <w:name w:val="annotation reference"/>
    <w:basedOn w:val="Standaardalinea-lettertype"/>
    <w:uiPriority w:val="99"/>
    <w:rsid w:val="00D84501"/>
    <w:rPr>
      <w:sz w:val="16"/>
      <w:szCs w:val="16"/>
    </w:rPr>
  </w:style>
  <w:style w:type="paragraph" w:styleId="Tekstopmerking">
    <w:name w:val="annotation text"/>
    <w:basedOn w:val="Standaard"/>
    <w:link w:val="TekstopmerkingChar"/>
    <w:rsid w:val="00D84501"/>
    <w:rPr>
      <w:sz w:val="20"/>
      <w:szCs w:val="20"/>
    </w:rPr>
  </w:style>
  <w:style w:type="character" w:customStyle="1" w:styleId="TekstopmerkingChar">
    <w:name w:val="Tekst opmerking Char"/>
    <w:basedOn w:val="Standaardalinea-lettertype"/>
    <w:link w:val="Tekstopmerking"/>
    <w:rsid w:val="00D84501"/>
  </w:style>
  <w:style w:type="paragraph" w:styleId="Onderwerpvanopmerking">
    <w:name w:val="annotation subject"/>
    <w:basedOn w:val="Tekstopmerking"/>
    <w:next w:val="Tekstopmerking"/>
    <w:link w:val="OnderwerpvanopmerkingChar"/>
    <w:rsid w:val="00D84501"/>
    <w:rPr>
      <w:b/>
      <w:bCs/>
    </w:rPr>
  </w:style>
  <w:style w:type="character" w:customStyle="1" w:styleId="OnderwerpvanopmerkingChar">
    <w:name w:val="Onderwerp van opmerking Char"/>
    <w:basedOn w:val="TekstopmerkingChar"/>
    <w:link w:val="Onderwerpvanopmerking"/>
    <w:rsid w:val="00D84501"/>
    <w:rPr>
      <w:b/>
      <w:bCs/>
    </w:rPr>
  </w:style>
  <w:style w:type="paragraph" w:styleId="Ballontekst">
    <w:name w:val="Balloon Text"/>
    <w:basedOn w:val="Standaard"/>
    <w:link w:val="BallontekstChar"/>
    <w:rsid w:val="00D84501"/>
    <w:rPr>
      <w:rFonts w:ascii="Tahoma" w:hAnsi="Tahoma" w:cs="Tahoma"/>
      <w:sz w:val="16"/>
      <w:szCs w:val="16"/>
    </w:rPr>
  </w:style>
  <w:style w:type="character" w:customStyle="1" w:styleId="BallontekstChar">
    <w:name w:val="Ballontekst Char"/>
    <w:basedOn w:val="Standaardalinea-lettertype"/>
    <w:link w:val="Ballontekst"/>
    <w:rsid w:val="00D84501"/>
    <w:rPr>
      <w:rFonts w:ascii="Tahoma" w:hAnsi="Tahoma" w:cs="Tahoma"/>
      <w:sz w:val="16"/>
      <w:szCs w:val="16"/>
    </w:rPr>
  </w:style>
  <w:style w:type="paragraph" w:customStyle="1" w:styleId="Default">
    <w:name w:val="Default"/>
    <w:rsid w:val="00D36F78"/>
    <w:pPr>
      <w:autoSpaceDE w:val="0"/>
      <w:autoSpaceDN w:val="0"/>
      <w:adjustRightInd w:val="0"/>
    </w:pPr>
    <w:rPr>
      <w:rFonts w:ascii="Calibri" w:hAnsi="Calibri" w:cs="Calibri"/>
      <w:color w:val="000000"/>
      <w:sz w:val="24"/>
      <w:szCs w:val="24"/>
      <w:lang w:val="fr-FR" w:eastAsia="fr-FR"/>
    </w:rPr>
  </w:style>
  <w:style w:type="character" w:customStyle="1" w:styleId="VoettekstChar">
    <w:name w:val="Voettekst Char"/>
    <w:link w:val="Voettekst"/>
    <w:rsid w:val="00474CEA"/>
    <w:rPr>
      <w:sz w:val="24"/>
      <w:szCs w:val="24"/>
    </w:rPr>
  </w:style>
  <w:style w:type="character" w:customStyle="1" w:styleId="Onopgelostemelding1">
    <w:name w:val="Onopgeloste melding1"/>
    <w:basedOn w:val="Standaardalinea-lettertype"/>
    <w:uiPriority w:val="99"/>
    <w:semiHidden/>
    <w:unhideWhenUsed/>
    <w:rsid w:val="006F2A28"/>
    <w:rPr>
      <w:color w:val="605E5C"/>
      <w:shd w:val="clear" w:color="auto" w:fill="E1DFDD"/>
    </w:rPr>
  </w:style>
  <w:style w:type="paragraph" w:styleId="Lijstalinea">
    <w:name w:val="List Paragraph"/>
    <w:basedOn w:val="Standaard"/>
    <w:uiPriority w:val="34"/>
    <w:qFormat/>
    <w:rsid w:val="00E00670"/>
    <w:pPr>
      <w:ind w:left="720"/>
      <w:contextualSpacing/>
    </w:pPr>
  </w:style>
  <w:style w:type="character" w:styleId="Onopgelostemelding">
    <w:name w:val="Unresolved Mention"/>
    <w:basedOn w:val="Standaardalinea-lettertype"/>
    <w:uiPriority w:val="99"/>
    <w:semiHidden/>
    <w:unhideWhenUsed/>
    <w:rsid w:val="007E0B40"/>
    <w:rPr>
      <w:color w:val="605E5C"/>
      <w:shd w:val="clear" w:color="auto" w:fill="E1DFDD"/>
    </w:rPr>
  </w:style>
  <w:style w:type="paragraph" w:styleId="Revisie">
    <w:name w:val="Revision"/>
    <w:hidden/>
    <w:uiPriority w:val="99"/>
    <w:semiHidden/>
    <w:rsid w:val="00AE1040"/>
    <w:rPr>
      <w:sz w:val="24"/>
      <w:szCs w:val="24"/>
    </w:rPr>
  </w:style>
  <w:style w:type="paragraph" w:styleId="Voetnoottekst">
    <w:name w:val="footnote text"/>
    <w:basedOn w:val="Standaard"/>
    <w:link w:val="VoetnoottekstChar"/>
    <w:semiHidden/>
    <w:unhideWhenUsed/>
    <w:rsid w:val="00A54B46"/>
    <w:rPr>
      <w:sz w:val="20"/>
      <w:szCs w:val="20"/>
    </w:rPr>
  </w:style>
  <w:style w:type="character" w:customStyle="1" w:styleId="VoetnoottekstChar">
    <w:name w:val="Voetnoottekst Char"/>
    <w:basedOn w:val="Standaardalinea-lettertype"/>
    <w:link w:val="Voetnoottekst"/>
    <w:semiHidden/>
    <w:rsid w:val="00A54B46"/>
  </w:style>
  <w:style w:type="character" w:styleId="Voetnootmarkering">
    <w:name w:val="footnote reference"/>
    <w:basedOn w:val="Standaardalinea-lettertype"/>
    <w:semiHidden/>
    <w:unhideWhenUsed/>
    <w:rsid w:val="00A54B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05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zonmw.nl/fileadmin/zonmw/documenten/Corporate/Engelse_website/Grant_Terms_and_Conditions_from_1st_July_2013.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EN/TXT/PDF/?uri=CELEX:32014R0651&amp;from=E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zonmw.nl/en/news-and-funding/funding/grant-conditions-and-finan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opadecentraal.nl/onderwerp/staatssteun/vrijstellingen/algemene-groepsvrijstellingsverordening/" TargetMode="External"/><Relationship Id="rId5" Type="http://schemas.openxmlformats.org/officeDocument/2006/relationships/webSettings" Target="webSettings.xml"/><Relationship Id="rId15" Type="http://schemas.openxmlformats.org/officeDocument/2006/relationships/hyperlink" Target="https://eur-lex.europa.eu/legal-content/EN/TXT/PDF/?uri=CELEX:32014R0651&amp;from=EN" TargetMode="External"/><Relationship Id="rId10" Type="http://schemas.openxmlformats.org/officeDocument/2006/relationships/hyperlink" Target="https://eur-lex.europa.eu/legal-content/EN/TXT/PDF/?uri=CELEX:52014XC0627(01)&amp;qid=1541599764004&amp;from=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urrani@zonmw.nl" TargetMode="External"/><Relationship Id="rId14" Type="http://schemas.openxmlformats.org/officeDocument/2006/relationships/hyperlink" Target="https://www.zonmw.nl/en/research-and-results/co-financing/"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C6ECF-ED48-4C8A-9FC4-74C92BFCE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644</Words>
  <Characters>4544</Characters>
  <Application>Microsoft Office Word</Application>
  <DocSecurity>0</DocSecurity>
  <Lines>37</Lines>
  <Paragraphs>10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Eligibility List</vt:lpstr>
      <vt:lpstr>Eligibility List</vt:lpstr>
    </vt:vector>
  </TitlesOfParts>
  <Company>PT-DLR</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Eligibility List</dc:title>
  <dc:creator>kordel.marianne</dc:creator>
  <cp:lastModifiedBy>Abida Durrani</cp:lastModifiedBy>
  <cp:revision>2</cp:revision>
  <dcterms:created xsi:type="dcterms:W3CDTF">2022-09-28T16:05:00Z</dcterms:created>
  <dcterms:modified xsi:type="dcterms:W3CDTF">2022-09-28T16:05:00Z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